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line="920" w:lineRule="exact"/>
        <w:rPr>
          <w:rFonts w:ascii="Helvetica" w:cs="Helvetica" w:hAnsi="Helvetica" w:eastAsia="Helvetica"/>
        </w:rPr>
      </w:pPr>
      <w:r>
        <w:rPr>
          <w:rFonts w:ascii="Helvetica" w:hAnsi="Helvetica"/>
          <w:b w:val="1"/>
          <w:bCs w:val="1"/>
          <w:sz w:val="80"/>
          <w:szCs w:val="80"/>
          <w:rtl w:val="0"/>
          <w:lang w:val="en-US"/>
        </w:rPr>
        <w:t>GMCDP response to EHRC C</w:t>
      </w:r>
      <w:r>
        <w:rPr>
          <w:rFonts w:ascii="Helvetica" w:hAnsi="Helvetica"/>
          <w:b w:val="1"/>
          <w:bCs w:val="1"/>
          <w:sz w:val="80"/>
          <w:szCs w:val="80"/>
          <w:rtl w:val="0"/>
          <w:lang w:val="en-US"/>
        </w:rPr>
        <w:t>ode: consultation 2025</w:t>
      </w:r>
      <w:r>
        <w:rPr>
          <w:rFonts w:ascii="Helvetica" w:cs="Helvetica" w:hAnsi="Helvetica" w:eastAsia="Helvetica"/>
          <w:b w:val="1"/>
          <w:bCs w:val="1"/>
          <w:sz w:val="80"/>
          <w:szCs w:val="80"/>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713741</wp:posOffset>
                </wp:positionH>
                <wp:positionV relativeFrom="line">
                  <wp:posOffset>890359</wp:posOffset>
                </wp:positionV>
                <wp:extent cx="3175000" cy="578922"/>
                <wp:effectExtent l="0" t="0" r="0" b="0"/>
                <wp:wrapThrough wrapText="bothSides" distL="152400" distR="152400">
                  <wp:wrapPolygon edited="1">
                    <wp:start x="0" y="0"/>
                    <wp:lineTo x="21600" y="0"/>
                    <wp:lineTo x="21600" y="21600"/>
                    <wp:lineTo x="0" y="21600"/>
                    <wp:lineTo x="0" y="0"/>
                  </wp:wrapPolygon>
                </wp:wrapThrough>
                <wp:docPr id="1073741826" name="officeArt object" descr="officeArt object"/>
                <wp:cNvGraphicFramePr/>
                <a:graphic xmlns:a="http://schemas.openxmlformats.org/drawingml/2006/main">
                  <a:graphicData uri="http://schemas.microsoft.com/office/word/2010/wordprocessingShape">
                    <wps:wsp>
                      <wps:cNvSpPr txBox="1"/>
                      <wps:spPr>
                        <a:xfrm>
                          <a:off x="0" y="0"/>
                          <a:ext cx="3175000" cy="578922"/>
                        </a:xfrm>
                        <a:prstGeom prst="rect">
                          <a:avLst/>
                        </a:prstGeom>
                        <a:noFill/>
                        <a:ln w="12700" cap="flat">
                          <a:noFill/>
                          <a:miter lim="400000"/>
                        </a:ln>
                        <a:effectLst/>
                      </wps:spPr>
                      <wps:txbx>
                        <w:txbxContent>
                          <w:p>
                            <w:pPr>
                              <w:pStyle w:val="Body A"/>
                              <w:spacing w:line="720" w:lineRule="exact"/>
                            </w:pPr>
                            <w:r>
                              <w:rPr>
                                <w:rFonts w:ascii="Helvetica" w:hAnsi="Helvetica"/>
                                <w:b w:val="1"/>
                                <w:bCs w:val="1"/>
                                <w:sz w:val="60"/>
                                <w:szCs w:val="60"/>
                                <w:rtl w:val="0"/>
                                <w:lang w:val="en-US"/>
                              </w:rPr>
                              <w:t>23 June 2025</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56.2pt;margin-top:70.1pt;width:250.0pt;height:45.6pt;z-index:25166028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720" w:lineRule="exact"/>
                      </w:pPr>
                      <w:r>
                        <w:rPr>
                          <w:rFonts w:ascii="Helvetica" w:hAnsi="Helvetica"/>
                          <w:b w:val="1"/>
                          <w:bCs w:val="1"/>
                          <w:sz w:val="60"/>
                          <w:szCs w:val="60"/>
                          <w:rtl w:val="0"/>
                          <w:lang w:val="en-US"/>
                        </w:rPr>
                        <w:t>23 June 2025</w:t>
                      </w:r>
                    </w:p>
                  </w:txbxContent>
                </v:textbox>
                <w10:wrap type="through" side="bothSides" anchorx="page"/>
              </v:shape>
            </w:pict>
          </mc:Fallback>
        </mc:AlternateContent>
      </w:r>
      <w:r>
        <w:rPr>
          <w:rFonts w:ascii="Helvetica" w:cs="Helvetica" w:hAnsi="Helvetica" w:eastAsia="Helvetica"/>
          <w:b w:val="1"/>
          <w:bCs w:val="1"/>
          <w:sz w:val="80"/>
          <w:szCs w:val="80"/>
        </w:rPr>
        <w:drawing xmlns:a="http://schemas.openxmlformats.org/drawingml/2006/main">
          <wp:anchor distT="152400" distB="152400" distL="152400" distR="152400" simplePos="0" relativeHeight="251659264" behindDoc="0" locked="0" layoutInCell="1" allowOverlap="1">
            <wp:simplePos x="0" y="0"/>
            <wp:positionH relativeFrom="page">
              <wp:posOffset>565664</wp:posOffset>
            </wp:positionH>
            <wp:positionV relativeFrom="line">
              <wp:posOffset>1469280</wp:posOffset>
            </wp:positionV>
            <wp:extent cx="5541136" cy="5541136"/>
            <wp:effectExtent l="0" t="0" r="0" b="0"/>
            <wp:wrapTopAndBottom distT="152400" distB="152400"/>
            <wp:docPr id="1073741827"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descr="officeArt object"/>
                    <pic:cNvPicPr>
                      <a:picLocks noChangeAspect="1"/>
                    </pic:cNvPicPr>
                  </pic:nvPicPr>
                  <pic:blipFill>
                    <a:blip r:embed="rId4">
                      <a:extLst/>
                    </a:blip>
                    <a:stretch>
                      <a:fillRect/>
                    </a:stretch>
                  </pic:blipFill>
                  <pic:spPr>
                    <a:xfrm>
                      <a:off x="0" y="0"/>
                      <a:ext cx="5541136" cy="5541136"/>
                    </a:xfrm>
                    <a:prstGeom prst="rect">
                      <a:avLst/>
                    </a:prstGeom>
                    <a:ln w="12700" cap="flat">
                      <a:noFill/>
                      <a:miter lim="400000"/>
                    </a:ln>
                    <a:effectLst/>
                  </pic:spPr>
                </pic:pic>
              </a:graphicData>
            </a:graphic>
          </wp:anchor>
        </w:drawing>
      </w:r>
      <w:r>
        <w:rPr>
          <w:rFonts w:ascii="Helvetica" w:cs="Helvetica" w:hAnsi="Helvetica" w:eastAsia="Helvetica"/>
          <w:b w:val="1"/>
          <w:bCs w:val="1"/>
          <w:sz w:val="80"/>
          <w:szCs w:val="80"/>
        </w:rPr>
        <w:drawing xmlns:a="http://schemas.openxmlformats.org/drawingml/2006/main">
          <wp:anchor distT="0" distB="0" distL="0" distR="0" simplePos="0" relativeHeight="251661312" behindDoc="0" locked="0" layoutInCell="1" allowOverlap="1">
            <wp:simplePos x="0" y="0"/>
            <wp:positionH relativeFrom="page">
              <wp:posOffset>5109209</wp:posOffset>
            </wp:positionH>
            <wp:positionV relativeFrom="page">
              <wp:posOffset>8399780</wp:posOffset>
            </wp:positionV>
            <wp:extent cx="1724400" cy="1724400"/>
            <wp:effectExtent l="0" t="0" r="0" b="0"/>
            <wp:wrapNone/>
            <wp:docPr id="1073741828"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descr="officeArt object"/>
                    <pic:cNvPicPr>
                      <a:picLocks noChangeAspect="1"/>
                    </pic:cNvPicPr>
                  </pic:nvPicPr>
                  <pic:blipFill>
                    <a:blip r:embed="rId5">
                      <a:extLst/>
                    </a:blip>
                    <a:stretch>
                      <a:fillRect/>
                    </a:stretch>
                  </pic:blipFill>
                  <pic:spPr>
                    <a:xfrm>
                      <a:off x="0" y="0"/>
                      <a:ext cx="1724400" cy="1724400"/>
                    </a:xfrm>
                    <a:prstGeom prst="rect">
                      <a:avLst/>
                    </a:prstGeom>
                    <a:ln w="12700" cap="flat">
                      <a:noFill/>
                      <a:miter lim="400000"/>
                    </a:ln>
                    <a:effectLst/>
                  </pic:spPr>
                </pic:pic>
              </a:graphicData>
            </a:graphic>
          </wp:anchor>
        </w:drawing>
      </w:r>
    </w:p>
    <w:p>
      <w:pPr>
        <w:pStyle w:val="Body"/>
      </w:pPr>
      <w:r>
        <w:rPr>
          <w:rFonts w:ascii="Arial Unicode MS" w:cs="Arial Unicode MS" w:hAnsi="Arial Unicode MS" w:eastAsia="Arial Unicode MS"/>
          <w:b w:val="0"/>
          <w:bCs w:val="0"/>
          <w:i w:val="0"/>
          <w:iCs w:val="0"/>
          <w:sz w:val="60"/>
          <w:szCs w:val="60"/>
        </w:rPr>
        <w:br w:type="page"/>
      </w:r>
    </w:p>
    <w:p>
      <w:pPr>
        <w:pStyle w:val="Body A"/>
        <w:spacing w:line="720" w:lineRule="exact"/>
        <w:rPr>
          <w:rFonts w:ascii="Helvetica" w:cs="Helvetica" w:hAnsi="Helvetica" w:eastAsia="Helvetica"/>
          <w:b w:val="1"/>
          <w:bCs w:val="1"/>
          <w:sz w:val="60"/>
          <w:szCs w:val="60"/>
        </w:rPr>
      </w:pPr>
      <w:r>
        <w:rPr>
          <w:rFonts w:ascii="Helvetica" w:hAnsi="Helvetica"/>
          <w:b w:val="1"/>
          <w:bCs w:val="1"/>
          <w:sz w:val="60"/>
          <w:szCs w:val="60"/>
          <w:rtl w:val="0"/>
          <w:lang w:val="en-US"/>
        </w:rPr>
        <w:t>GMDCP</w:t>
      </w:r>
      <w:r>
        <w:rPr>
          <w:rFonts w:ascii="Helvetica" w:hAnsi="Helvetica" w:hint="default"/>
          <w:b w:val="1"/>
          <w:bCs w:val="1"/>
          <w:sz w:val="60"/>
          <w:szCs w:val="60"/>
          <w:rtl w:val="0"/>
          <w:lang w:val="en-US"/>
        </w:rPr>
        <w:t>’</w:t>
      </w:r>
      <w:r>
        <w:rPr>
          <w:rFonts w:ascii="Helvetica" w:hAnsi="Helvetica"/>
          <w:b w:val="1"/>
          <w:bCs w:val="1"/>
          <w:sz w:val="60"/>
          <w:szCs w:val="60"/>
          <w:rtl w:val="0"/>
          <w:lang w:val="en-US"/>
        </w:rPr>
        <w:t xml:space="preserve">s Consultation response </w:t>
      </w:r>
    </w:p>
    <w:p>
      <w:pPr>
        <w:pStyle w:val="Body A"/>
        <w:spacing w:line="480" w:lineRule="exact"/>
        <w:rPr>
          <w:rFonts w:ascii="Helvetica" w:cs="Helvetica" w:hAnsi="Helvetica" w:eastAsia="Helvetica"/>
          <w:b w:val="1"/>
          <w:bCs w:val="1"/>
          <w:sz w:val="36"/>
          <w:szCs w:val="36"/>
        </w:rPr>
      </w:pPr>
    </w:p>
    <w:p>
      <w:pPr>
        <w:pStyle w:val="Body A"/>
        <w:spacing w:line="480" w:lineRule="exact"/>
        <w:rPr>
          <w:rFonts w:ascii="Helvetica" w:cs="Helvetica" w:hAnsi="Helvetica" w:eastAsia="Helvetica"/>
          <w:b w:val="1"/>
          <w:bCs w:val="1"/>
          <w:sz w:val="36"/>
          <w:szCs w:val="36"/>
        </w:rPr>
      </w:pPr>
      <w:r>
        <w:rPr>
          <w:rFonts w:ascii="Helvetica" w:hAnsi="Helvetica"/>
          <w:b w:val="1"/>
          <w:bCs w:val="1"/>
          <w:sz w:val="36"/>
          <w:szCs w:val="36"/>
          <w:rtl w:val="0"/>
          <w:lang w:val="en-US"/>
        </w:rPr>
        <w:t>This is an extract of the main part of GMCDP</w:t>
      </w:r>
      <w:r>
        <w:rPr>
          <w:rFonts w:ascii="Helvetica" w:hAnsi="Helvetica" w:hint="default"/>
          <w:b w:val="1"/>
          <w:bCs w:val="1"/>
          <w:sz w:val="36"/>
          <w:szCs w:val="36"/>
          <w:rtl w:val="0"/>
          <w:lang w:val="en-US"/>
        </w:rPr>
        <w:t>’</w:t>
      </w:r>
      <w:r>
        <w:rPr>
          <w:rFonts w:ascii="Helvetica" w:hAnsi="Helvetica"/>
          <w:b w:val="1"/>
          <w:bCs w:val="1"/>
          <w:sz w:val="36"/>
          <w:szCs w:val="36"/>
          <w:rtl w:val="0"/>
          <w:lang w:val="en-US"/>
        </w:rPr>
        <w:t xml:space="preserve">s response to the EHRC </w:t>
      </w:r>
      <w:r>
        <w:rPr>
          <w:rFonts w:ascii="Helvetica" w:hAnsi="Helvetica"/>
          <w:b w:val="1"/>
          <w:bCs w:val="1"/>
          <w:sz w:val="36"/>
          <w:szCs w:val="36"/>
          <w:rtl w:val="0"/>
          <w:lang w:val="en-US"/>
        </w:rPr>
        <w:t>Code of Practice for services, public functions and associations: consultation 2025</w:t>
      </w:r>
      <w:r>
        <w:rPr>
          <w:rFonts w:ascii="Helvetica" w:cs="Helvetica" w:hAnsi="Helvetica" w:eastAsia="Helvetica"/>
          <w:b w:val="1"/>
          <w:bCs w:val="1"/>
          <w:sz w:val="36"/>
          <w:szCs w:val="36"/>
          <w:vertAlign w:val="superscript"/>
        </w:rPr>
        <w:footnoteReference w:id="1"/>
      </w:r>
    </w:p>
    <w:p>
      <w:pPr>
        <w:pStyle w:val="Body A"/>
        <w:spacing w:line="480" w:lineRule="exact"/>
        <w:rPr>
          <w:rFonts w:ascii="Helvetica" w:cs="Helvetica" w:hAnsi="Helvetica" w:eastAsia="Helvetica"/>
          <w:sz w:val="36"/>
          <w:szCs w:val="36"/>
        </w:rPr>
      </w:pPr>
    </w:p>
    <w:p>
      <w:pPr>
        <w:pStyle w:val="Body A"/>
        <w:spacing w:line="480" w:lineRule="exact"/>
        <w:rPr>
          <w:rFonts w:ascii="Helvetica" w:cs="Helvetica" w:hAnsi="Helvetica" w:eastAsia="Helvetica"/>
          <w:sz w:val="36"/>
          <w:szCs w:val="36"/>
        </w:rPr>
      </w:pPr>
    </w:p>
    <w:p>
      <w:pPr>
        <w:pStyle w:val="Body A"/>
        <w:spacing w:line="480" w:lineRule="exact"/>
        <w:rPr>
          <w:rFonts w:ascii="Helvetica" w:cs="Helvetica" w:hAnsi="Helvetica" w:eastAsia="Helvetica"/>
          <w:b w:val="1"/>
          <w:bCs w:val="1"/>
          <w:sz w:val="36"/>
          <w:szCs w:val="36"/>
        </w:rPr>
      </w:pPr>
      <w:r>
        <w:rPr>
          <w:rFonts w:ascii="Helvetica" w:hAnsi="Helvetica"/>
          <w:b w:val="1"/>
          <w:bCs w:val="1"/>
          <w:sz w:val="36"/>
          <w:szCs w:val="36"/>
          <w:rtl w:val="0"/>
          <w:lang w:val="en-US"/>
        </w:rPr>
        <w:t>GMCDP</w:t>
      </w:r>
      <w:r>
        <w:rPr>
          <w:rFonts w:ascii="Helvetica" w:hAnsi="Helvetica" w:hint="default"/>
          <w:b w:val="1"/>
          <w:bCs w:val="1"/>
          <w:sz w:val="36"/>
          <w:szCs w:val="36"/>
          <w:rtl w:val="0"/>
          <w:lang w:val="en-US"/>
        </w:rPr>
        <w:t>’</w:t>
      </w:r>
      <w:r>
        <w:rPr>
          <w:rFonts w:ascii="Helvetica" w:hAnsi="Helvetica"/>
          <w:b w:val="1"/>
          <w:bCs w:val="1"/>
          <w:sz w:val="36"/>
          <w:szCs w:val="36"/>
          <w:rtl w:val="0"/>
          <w:lang w:val="en-US"/>
        </w:rPr>
        <w:t>s General Comments</w:t>
      </w:r>
    </w:p>
    <w:p>
      <w:pPr>
        <w:pStyle w:val="Body A"/>
        <w:bidi w:val="0"/>
        <w:spacing w:line="480" w:lineRule="exact"/>
        <w:ind w:left="0" w:right="0" w:firstLine="0"/>
        <w:jc w:val="left"/>
        <w:rPr>
          <w:rFonts w:ascii="Helvetica" w:cs="Helvetica" w:hAnsi="Helvetica" w:eastAsia="Helvetica"/>
          <w:sz w:val="36"/>
          <w:szCs w:val="36"/>
          <w:rtl w:val="0"/>
        </w:rPr>
      </w:pPr>
    </w:p>
    <w:p>
      <w:pPr>
        <w:pStyle w:val="Body A"/>
        <w:spacing w:line="480" w:lineRule="exact"/>
        <w:rPr>
          <w:rFonts w:ascii="Helvetica" w:cs="Helvetica" w:hAnsi="Helvetica" w:eastAsia="Helvetica"/>
          <w:sz w:val="36"/>
          <w:szCs w:val="36"/>
          <w:lang w:val="en-US"/>
        </w:rPr>
      </w:pPr>
      <w:r>
        <w:rPr>
          <w:rFonts w:ascii="Helvetica" w:hAnsi="Helvetica"/>
          <w:sz w:val="36"/>
          <w:szCs w:val="36"/>
          <w:rtl w:val="0"/>
          <w:lang w:val="en-US"/>
        </w:rPr>
        <w:t>Greater Manchester Coalition of Disabled People (GMCDP) is a disabled people</w:t>
      </w:r>
      <w:r>
        <w:rPr>
          <w:rFonts w:ascii="Helvetica" w:hAnsi="Helvetica" w:hint="default"/>
          <w:sz w:val="36"/>
          <w:szCs w:val="36"/>
          <w:rtl w:val="0"/>
          <w:lang w:val="en-US"/>
        </w:rPr>
        <w:t>’</w:t>
      </w:r>
      <w:r>
        <w:rPr>
          <w:rFonts w:ascii="Helvetica" w:hAnsi="Helvetica"/>
          <w:sz w:val="36"/>
          <w:szCs w:val="36"/>
          <w:rtl w:val="0"/>
          <w:lang w:val="en-US"/>
        </w:rPr>
        <w:t>s organisation. Trans people are almost twice as likely to be Disabled as cis people. GMCDP provides a range of services for disabled people, including some delivered through gender-based groups.</w:t>
      </w:r>
    </w:p>
    <w:p>
      <w:pPr>
        <w:pStyle w:val="Body A"/>
        <w:spacing w:line="480" w:lineRule="exact"/>
        <w:rPr>
          <w:rFonts w:ascii="Helvetica" w:cs="Helvetica" w:hAnsi="Helvetica" w:eastAsia="Helvetica"/>
          <w:sz w:val="36"/>
          <w:szCs w:val="36"/>
          <w:lang w:val="en-US"/>
        </w:rPr>
      </w:pPr>
    </w:p>
    <w:p>
      <w:pPr>
        <w:pStyle w:val="Body A"/>
        <w:spacing w:line="480" w:lineRule="exact"/>
        <w:rPr>
          <w:rFonts w:ascii="Helvetica" w:cs="Helvetica" w:hAnsi="Helvetica" w:eastAsia="Helvetica"/>
          <w:sz w:val="36"/>
          <w:szCs w:val="36"/>
          <w:lang w:val="en-US"/>
        </w:rPr>
      </w:pPr>
      <w:r>
        <w:rPr>
          <w:rFonts w:ascii="Helvetica" w:hAnsi="Helvetica"/>
          <w:sz w:val="36"/>
          <w:szCs w:val="36"/>
          <w:rtl w:val="0"/>
          <w:lang w:val="en-US"/>
        </w:rPr>
        <w:t xml:space="preserve">Government failures to address grave and systematic violations of the human rights of disabled people are recognised in the 2024 UN report. </w:t>
      </w:r>
    </w:p>
    <w:p>
      <w:pPr>
        <w:pStyle w:val="Body A"/>
        <w:spacing w:line="480" w:lineRule="exact"/>
        <w:rPr>
          <w:rFonts w:ascii="Helvetica" w:cs="Helvetica" w:hAnsi="Helvetica" w:eastAsia="Helvetica"/>
          <w:sz w:val="36"/>
          <w:szCs w:val="36"/>
          <w:lang w:val="en-US"/>
        </w:rPr>
      </w:pPr>
    </w:p>
    <w:p>
      <w:pPr>
        <w:pStyle w:val="Body A"/>
        <w:spacing w:line="480" w:lineRule="exact"/>
        <w:rPr>
          <w:rFonts w:ascii="Helvetica" w:cs="Helvetica" w:hAnsi="Helvetica" w:eastAsia="Helvetica"/>
          <w:sz w:val="36"/>
          <w:szCs w:val="36"/>
        </w:rPr>
      </w:pPr>
      <w:r>
        <w:rPr>
          <w:rFonts w:ascii="Helvetica" w:hAnsi="Helvetica"/>
          <w:sz w:val="36"/>
          <w:szCs w:val="36"/>
          <w:rtl w:val="0"/>
          <w:lang w:val="en-US"/>
        </w:rPr>
        <w:t>Both Disabled and Trans communities find ourselves perpetually grieving and fighting for the right to exist without discrimination, and to live our lives with full humanity and autonomy.</w:t>
      </w:r>
      <w:r>
        <w:rPr>
          <w:rFonts w:ascii="Helvetica" w:hAnsi="Helvetica" w:hint="default"/>
          <w:sz w:val="36"/>
          <w:szCs w:val="36"/>
          <w:rtl w:val="0"/>
          <w:lang w:val="en-US"/>
        </w:rPr>
        <w:t> </w:t>
      </w:r>
    </w:p>
    <w:p>
      <w:pPr>
        <w:pStyle w:val="Body"/>
      </w:pPr>
      <w:r>
        <w:rPr>
          <w:rFonts w:ascii="Arial Unicode MS" w:cs="Arial Unicode MS" w:hAnsi="Arial Unicode MS" w:eastAsia="Arial Unicode MS"/>
          <w:b w:val="0"/>
          <w:bCs w:val="0"/>
          <w:i w:val="0"/>
          <w:iCs w:val="0"/>
          <w:sz w:val="36"/>
          <w:szCs w:val="36"/>
        </w:rPr>
        <w:br w:type="page"/>
      </w:r>
    </w:p>
    <w:p>
      <w:pPr>
        <w:pStyle w:val="Body"/>
        <w:bidi w:val="0"/>
        <w:ind w:left="0" w:right="0" w:firstLine="0"/>
        <w:jc w:val="left"/>
        <w:rPr>
          <w:rFonts w:ascii="Helvetica" w:cs="Helvetica" w:hAnsi="Helvetica" w:eastAsia="Helvetica"/>
          <w:b w:val="1"/>
          <w:bCs w:val="1"/>
          <w:sz w:val="36"/>
          <w:szCs w:val="36"/>
          <w:rtl w:val="0"/>
        </w:rPr>
      </w:pPr>
      <w:r>
        <w:rPr>
          <w:rFonts w:ascii="Helvetica" w:hAnsi="Helvetica"/>
          <w:b w:val="1"/>
          <w:bCs w:val="1"/>
          <w:sz w:val="36"/>
          <w:szCs w:val="36"/>
          <w:rtl w:val="0"/>
        </w:rPr>
        <w:t>GMCDP</w:t>
      </w:r>
      <w:r>
        <w:rPr>
          <w:rFonts w:ascii="Helvetica" w:hAnsi="Helvetica" w:hint="default"/>
          <w:b w:val="1"/>
          <w:bCs w:val="1"/>
          <w:sz w:val="36"/>
          <w:szCs w:val="36"/>
          <w:rtl w:val="1"/>
        </w:rPr>
        <w:t>’</w:t>
      </w:r>
      <w:r>
        <w:rPr>
          <w:rFonts w:ascii="Helvetica" w:hAnsi="Helvetica"/>
          <w:b w:val="1"/>
          <w:bCs w:val="1"/>
          <w:sz w:val="36"/>
          <w:szCs w:val="36"/>
          <w:rtl w:val="0"/>
          <w:lang w:val="en-US"/>
        </w:rPr>
        <w:t>s key concerns about the Code:</w:t>
      </w:r>
    </w:p>
    <w:p>
      <w:pPr>
        <w:pStyle w:val="Body"/>
        <w:numPr>
          <w:ilvl w:val="0"/>
          <w:numId w:val="2"/>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 xml:space="preserve">The </w:t>
      </w:r>
      <w:r>
        <w:rPr>
          <w:rFonts w:ascii="Helvetica Neue" w:hAnsi="Helvetica Neue"/>
          <w:sz w:val="36"/>
          <w:szCs w:val="36"/>
          <w:rtl w:val="0"/>
          <w:lang w:val="en-US"/>
        </w:rPr>
        <w:t>proposals</w:t>
      </w:r>
      <w:r>
        <w:rPr>
          <w:rFonts w:ascii="Helvetica Neue" w:hAnsi="Helvetica Neue"/>
          <w:sz w:val="36"/>
          <w:szCs w:val="36"/>
          <w:rtl w:val="0"/>
          <w:lang w:val="en-US"/>
        </w:rPr>
        <w:t xml:space="preserve"> do not explain how to remain fully</w:t>
      </w:r>
      <w:r>
        <w:rPr>
          <w:rFonts w:ascii="Helvetica Neue" w:hAnsi="Helvetica Neue"/>
          <w:sz w:val="36"/>
          <w:szCs w:val="36"/>
          <w:rtl w:val="0"/>
          <w:lang w:val="en-US"/>
        </w:rPr>
        <w:t xml:space="preserve"> </w:t>
      </w:r>
      <w:r>
        <w:rPr>
          <w:rFonts w:ascii="Helvetica Neue" w:hAnsi="Helvetica Neue"/>
          <w:sz w:val="36"/>
          <w:szCs w:val="36"/>
          <w:rtl w:val="0"/>
          <w:lang w:val="en-US"/>
        </w:rPr>
        <w:t>trans inclusive</w:t>
      </w:r>
      <w:r>
        <w:rPr>
          <w:rFonts w:ascii="Helvetica Neue" w:hAnsi="Helvetica Neue"/>
          <w:sz w:val="36"/>
          <w:szCs w:val="36"/>
          <w:rtl w:val="0"/>
          <w:lang w:val="en-US"/>
        </w:rPr>
        <w:t xml:space="preserve">. </w:t>
      </w:r>
    </w:p>
    <w:p>
      <w:pPr>
        <w:pStyle w:val="Body"/>
        <w:numPr>
          <w:ilvl w:val="4"/>
          <w:numId w:val="2"/>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T</w:t>
      </w:r>
      <w:r>
        <w:rPr>
          <w:rFonts w:ascii="Helvetica Neue" w:hAnsi="Helvetica Neue"/>
          <w:sz w:val="36"/>
          <w:szCs w:val="36"/>
          <w:rtl w:val="0"/>
          <w:lang w:val="en-US"/>
        </w:rPr>
        <w:t>he recent judgment changes the meaning of the term</w:t>
      </w:r>
      <w:r>
        <w:rPr>
          <w:rFonts w:ascii="Helvetica Neue" w:hAnsi="Helvetica Neue"/>
          <w:sz w:val="36"/>
          <w:szCs w:val="36"/>
          <w:rtl w:val="0"/>
          <w:lang w:val="en-US"/>
        </w:rPr>
        <w:t xml:space="preserve"> </w:t>
      </w:r>
      <w:r>
        <w:rPr>
          <w:rFonts w:ascii="Helvetica Neue" w:hAnsi="Helvetica Neue" w:hint="default"/>
          <w:sz w:val="36"/>
          <w:szCs w:val="36"/>
          <w:rtl w:val="1"/>
        </w:rPr>
        <w:t>‘</w:t>
      </w:r>
      <w:r>
        <w:rPr>
          <w:rFonts w:ascii="Helvetica Neue" w:hAnsi="Helvetica Neue"/>
          <w:sz w:val="36"/>
          <w:szCs w:val="36"/>
          <w:rtl w:val="0"/>
          <w:lang w:val="en-US"/>
        </w:rPr>
        <w:t>single-sex</w:t>
      </w:r>
      <w:r>
        <w:rPr>
          <w:rFonts w:ascii="Helvetica Neue" w:hAnsi="Helvetica Neue" w:hint="default"/>
          <w:sz w:val="36"/>
          <w:szCs w:val="36"/>
          <w:rtl w:val="1"/>
        </w:rPr>
        <w:t xml:space="preserve">’ </w:t>
      </w:r>
      <w:r>
        <w:rPr>
          <w:rFonts w:ascii="Helvetica Neue" w:hAnsi="Helvetica Neue"/>
          <w:sz w:val="36"/>
          <w:szCs w:val="36"/>
          <w:rtl w:val="0"/>
          <w:lang w:val="en-US"/>
        </w:rPr>
        <w:t>in the context of the EA2010 only, and does not directly affect the everyday (trans-inclusive) use of the term outside that specific</w:t>
      </w:r>
      <w:r>
        <w:rPr>
          <w:rFonts w:ascii="Helvetica Neue" w:hAnsi="Helvetica Neue"/>
          <w:sz w:val="36"/>
          <w:szCs w:val="36"/>
          <w:rtl w:val="0"/>
          <w:lang w:val="en-US"/>
        </w:rPr>
        <w:t xml:space="preserve"> </w:t>
      </w:r>
      <w:r>
        <w:rPr>
          <w:rFonts w:ascii="Helvetica Neue" w:hAnsi="Helvetica Neue"/>
          <w:sz w:val="36"/>
          <w:szCs w:val="36"/>
          <w:rtl w:val="0"/>
          <w:lang w:val="pt-PT"/>
        </w:rPr>
        <w:t>context.</w:t>
      </w:r>
    </w:p>
    <w:p>
      <w:pPr>
        <w:pStyle w:val="Body"/>
        <w:numPr>
          <w:ilvl w:val="4"/>
          <w:numId w:val="2"/>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Our understanding is that</w:t>
      </w:r>
      <w:r>
        <w:rPr>
          <w:rFonts w:ascii="Helvetica Neue" w:hAnsi="Helvetica Neue"/>
          <w:sz w:val="36"/>
          <w:szCs w:val="36"/>
          <w:rtl w:val="0"/>
          <w:lang w:val="en-US"/>
        </w:rPr>
        <w:t xml:space="preserve"> </w:t>
      </w:r>
      <w:r>
        <w:rPr>
          <w:rFonts w:ascii="Helvetica Neue" w:hAnsi="Helvetica Neue"/>
          <w:sz w:val="36"/>
          <w:szCs w:val="36"/>
          <w:rtl w:val="0"/>
          <w:lang w:val="en-US"/>
        </w:rPr>
        <w:t xml:space="preserve">spaces/services designated for a group of people (women or men) that are trans-inclusive can still exist. </w:t>
      </w:r>
    </w:p>
    <w:p>
      <w:pPr>
        <w:pStyle w:val="Body"/>
        <w:numPr>
          <w:ilvl w:val="4"/>
          <w:numId w:val="2"/>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The proposed Code do</w:t>
      </w:r>
      <w:r>
        <w:rPr>
          <w:rFonts w:ascii="Helvetica Neue" w:hAnsi="Helvetica Neue"/>
          <w:sz w:val="36"/>
          <w:szCs w:val="36"/>
          <w:rtl w:val="0"/>
          <w:lang w:val="en-US"/>
        </w:rPr>
        <w:t>es</w:t>
      </w:r>
      <w:r>
        <w:rPr>
          <w:rFonts w:ascii="Helvetica Neue" w:hAnsi="Helvetica Neue"/>
          <w:sz w:val="36"/>
          <w:szCs w:val="36"/>
          <w:rtl w:val="0"/>
          <w:lang w:val="en-US"/>
        </w:rPr>
        <w:t xml:space="preserve"> not explain this clearly.</w:t>
      </w:r>
    </w:p>
    <w:p>
      <w:pPr>
        <w:pStyle w:val="Body"/>
        <w:numPr>
          <w:ilvl w:val="0"/>
          <w:numId w:val="2"/>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 xml:space="preserve">There is a range of practical, ethical and legal problems </w:t>
      </w:r>
      <w:r>
        <w:rPr>
          <w:rFonts w:ascii="Helvetica Neue" w:hAnsi="Helvetica Neue"/>
          <w:sz w:val="36"/>
          <w:szCs w:val="36"/>
          <w:rtl w:val="0"/>
          <w:lang w:val="en-US"/>
        </w:rPr>
        <w:t>we</w:t>
      </w:r>
      <w:r>
        <w:rPr>
          <w:rFonts w:ascii="Helvetica Neue" w:hAnsi="Helvetica Neue"/>
          <w:sz w:val="36"/>
          <w:szCs w:val="36"/>
          <w:rtl w:val="0"/>
          <w:lang w:val="da-DK"/>
        </w:rPr>
        <w:t xml:space="preserve"> foresee</w:t>
      </w:r>
      <w:r>
        <w:rPr>
          <w:rFonts w:ascii="Helvetica Neue" w:hAnsi="Helvetica Neue"/>
          <w:sz w:val="36"/>
          <w:szCs w:val="36"/>
          <w:rtl w:val="0"/>
          <w:lang w:val="en-US"/>
        </w:rPr>
        <w:t xml:space="preserve"> from</w:t>
      </w:r>
      <w:r>
        <w:rPr>
          <w:rFonts w:ascii="Helvetica Neue" w:hAnsi="Helvetica Neue"/>
          <w:sz w:val="36"/>
          <w:szCs w:val="36"/>
          <w:rtl w:val="0"/>
          <w:lang w:val="en-US"/>
        </w:rPr>
        <w:t xml:space="preserve"> the Code</w:t>
      </w:r>
      <w:r>
        <w:rPr>
          <w:rFonts w:ascii="Helvetica Neue" w:hAnsi="Helvetica Neue"/>
          <w:sz w:val="36"/>
          <w:szCs w:val="36"/>
          <w:rtl w:val="0"/>
          <w:lang w:val="en-US"/>
        </w:rPr>
        <w:t>:</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 xml:space="preserve">Reputational damage </w:t>
      </w:r>
      <w:r>
        <w:rPr>
          <w:rFonts w:ascii="Helvetica Neue" w:hAnsi="Helvetica Neue"/>
          <w:sz w:val="36"/>
          <w:szCs w:val="36"/>
          <w:rtl w:val="0"/>
          <w:lang w:val="en-US"/>
        </w:rPr>
        <w:t>from enforcing trans exclusion.</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I</w:t>
      </w:r>
      <w:r>
        <w:rPr>
          <w:rFonts w:ascii="Helvetica Neue" w:hAnsi="Helvetica Neue"/>
          <w:b w:val="1"/>
          <w:bCs w:val="1"/>
          <w:sz w:val="36"/>
          <w:szCs w:val="36"/>
          <w:rtl w:val="0"/>
          <w:lang w:val="en-US"/>
        </w:rPr>
        <w:t>ncrease in costs</w:t>
      </w:r>
      <w:r>
        <w:rPr>
          <w:rFonts w:ascii="Helvetica Neue" w:hAnsi="Helvetica Neue"/>
          <w:b w:val="1"/>
          <w:bCs w:val="1"/>
          <w:sz w:val="36"/>
          <w:szCs w:val="36"/>
          <w:rtl w:val="0"/>
          <w:lang w:val="en-US"/>
        </w:rPr>
        <w:t xml:space="preserve"> from</w:t>
      </w:r>
      <w:r>
        <w:rPr>
          <w:rFonts w:ascii="Helvetica Neue" w:hAnsi="Helvetica Neue"/>
          <w:sz w:val="36"/>
          <w:szCs w:val="36"/>
          <w:rtl w:val="0"/>
          <w:lang w:val="en-US"/>
        </w:rPr>
        <w:t xml:space="preserve">: </w:t>
      </w:r>
      <w:r>
        <w:rPr>
          <w:rFonts w:ascii="Helvetica Neue" w:hAnsi="Helvetica Neue"/>
          <w:sz w:val="36"/>
          <w:szCs w:val="36"/>
          <w:rtl w:val="0"/>
          <w:lang w:val="en-US"/>
        </w:rPr>
        <w:t>manage fall out; create new policy</w:t>
      </w:r>
      <w:r>
        <w:rPr>
          <w:rFonts w:ascii="Helvetica Neue" w:hAnsi="Helvetica Neue"/>
          <w:sz w:val="36"/>
          <w:szCs w:val="36"/>
          <w:rtl w:val="0"/>
          <w:lang w:val="en-US"/>
        </w:rPr>
        <w:t xml:space="preserve"> and s</w:t>
      </w:r>
      <w:r>
        <w:rPr>
          <w:rFonts w:ascii="Helvetica Neue" w:hAnsi="Helvetica Neue"/>
          <w:sz w:val="36"/>
          <w:szCs w:val="36"/>
          <w:rtl w:val="0"/>
          <w:lang w:val="en-US"/>
        </w:rPr>
        <w:t xml:space="preserve">ystems, </w:t>
      </w:r>
      <w:r>
        <w:rPr>
          <w:rFonts w:ascii="Helvetica Neue" w:hAnsi="Helvetica Neue"/>
          <w:sz w:val="36"/>
          <w:szCs w:val="36"/>
          <w:rtl w:val="0"/>
          <w:lang w:val="en-US"/>
        </w:rPr>
        <w:t>for example,</w:t>
      </w:r>
      <w:r>
        <w:rPr>
          <w:rFonts w:ascii="Helvetica Neue" w:hAnsi="Helvetica Neue"/>
          <w:sz w:val="36"/>
          <w:szCs w:val="36"/>
          <w:rtl w:val="0"/>
          <w:lang w:val="en-US"/>
        </w:rPr>
        <w:t xml:space="preserve"> ask</w:t>
      </w:r>
      <w:r>
        <w:rPr>
          <w:rFonts w:ascii="Helvetica Neue" w:hAnsi="Helvetica Neue"/>
          <w:sz w:val="36"/>
          <w:szCs w:val="36"/>
          <w:rtl w:val="0"/>
          <w:lang w:val="en-US"/>
        </w:rPr>
        <w:t>ing</w:t>
      </w:r>
      <w:r>
        <w:rPr>
          <w:rFonts w:ascii="Helvetica Neue" w:hAnsi="Helvetica Neue"/>
          <w:sz w:val="36"/>
          <w:szCs w:val="36"/>
          <w:rtl w:val="0"/>
          <w:lang w:val="en-US"/>
        </w:rPr>
        <w:t xml:space="preserve"> all service</w:t>
      </w:r>
      <w:r>
        <w:rPr>
          <w:rFonts w:ascii="Helvetica Neue" w:hAnsi="Helvetica Neue"/>
          <w:sz w:val="36"/>
          <w:szCs w:val="36"/>
          <w:rtl w:val="0"/>
          <w:lang w:val="en-US"/>
        </w:rPr>
        <w:t xml:space="preserve"> </w:t>
      </w:r>
      <w:r>
        <w:rPr>
          <w:rFonts w:ascii="Helvetica Neue" w:hAnsi="Helvetica Neue"/>
          <w:sz w:val="36"/>
          <w:szCs w:val="36"/>
          <w:rtl w:val="0"/>
          <w:lang w:val="en-US"/>
        </w:rPr>
        <w:t>users about their sex recorded at birth</w:t>
      </w:r>
      <w:r>
        <w:rPr>
          <w:rFonts w:ascii="Helvetica Neue" w:hAnsi="Helvetica Neue"/>
          <w:sz w:val="36"/>
          <w:szCs w:val="36"/>
          <w:rtl w:val="0"/>
          <w:lang w:val="en-US"/>
        </w:rPr>
        <w:t>. These increased costs and impact on staff time may affect our ability to retain and gain external funding, which we rely on to deliver services to disabled people.</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 xml:space="preserve">Loss of service provision </w:t>
      </w:r>
      <w:r>
        <w:rPr>
          <w:rFonts w:ascii="Helvetica Neue" w:hAnsi="Helvetica Neue"/>
          <w:sz w:val="36"/>
          <w:szCs w:val="36"/>
          <w:rtl w:val="0"/>
          <w:lang w:val="en-US"/>
        </w:rPr>
        <w:t>due to loss of trans staff members or being unable to utilise trans staff members.</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T</w:t>
      </w:r>
      <w:r>
        <w:rPr>
          <w:rFonts w:ascii="Helvetica Neue" w:hAnsi="Helvetica Neue"/>
          <w:b w:val="1"/>
          <w:bCs w:val="1"/>
          <w:sz w:val="36"/>
          <w:szCs w:val="36"/>
          <w:rtl w:val="0"/>
          <w:lang w:val="en-US"/>
        </w:rPr>
        <w:t>he unenforceability of excluding trans people</w:t>
      </w:r>
      <w:r>
        <w:rPr>
          <w:rFonts w:ascii="Helvetica Neue" w:hAnsi="Helvetica Neue"/>
          <w:sz w:val="36"/>
          <w:szCs w:val="36"/>
          <w:rtl w:val="0"/>
          <w:lang w:val="en-US"/>
        </w:rPr>
        <w:t xml:space="preserve"> from spaces</w:t>
      </w:r>
      <w:r>
        <w:rPr>
          <w:rFonts w:ascii="Helvetica Neue" w:hAnsi="Helvetica Neue"/>
          <w:sz w:val="36"/>
          <w:szCs w:val="36"/>
          <w:rtl w:val="0"/>
          <w:lang w:val="en-US"/>
        </w:rPr>
        <w:t>/services</w:t>
      </w:r>
      <w:r>
        <w:rPr>
          <w:rFonts w:ascii="Helvetica Neue" w:hAnsi="Helvetica Neue"/>
          <w:sz w:val="36"/>
          <w:szCs w:val="36"/>
          <w:rtl w:val="0"/>
          <w:lang w:val="en-US"/>
        </w:rPr>
        <w:t xml:space="preserve"> given that there is no evidence or documentation (not even a birth</w:t>
      </w:r>
      <w:r>
        <w:rPr>
          <w:rFonts w:ascii="Helvetica Neue" w:hAnsi="Helvetica Neue"/>
          <w:sz w:val="36"/>
          <w:szCs w:val="36"/>
          <w:rtl w:val="0"/>
          <w:lang w:val="en-US"/>
        </w:rPr>
        <w:t xml:space="preserve"> </w:t>
      </w:r>
      <w:r>
        <w:rPr>
          <w:rFonts w:ascii="Helvetica Neue" w:hAnsi="Helvetica Neue"/>
          <w:sz w:val="36"/>
          <w:szCs w:val="36"/>
          <w:rtl w:val="0"/>
          <w:lang w:val="en-US"/>
        </w:rPr>
        <w:t xml:space="preserve">certificate) that proves </w:t>
      </w:r>
      <w:r>
        <w:rPr>
          <w:rFonts w:ascii="Helvetica Neue" w:hAnsi="Helvetica Neue"/>
          <w:sz w:val="36"/>
          <w:szCs w:val="36"/>
          <w:rtl w:val="0"/>
          <w:lang w:val="en-US"/>
        </w:rPr>
        <w:t>someone is</w:t>
      </w:r>
      <w:r>
        <w:rPr>
          <w:rFonts w:ascii="Helvetica Neue" w:hAnsi="Helvetica Neue"/>
          <w:sz w:val="36"/>
          <w:szCs w:val="36"/>
          <w:rtl w:val="0"/>
          <w:lang w:val="de-DE"/>
        </w:rPr>
        <w:t xml:space="preserve"> cisgender</w:t>
      </w:r>
      <w:r>
        <w:rPr>
          <w:rFonts w:ascii="Helvetica Neue" w:hAnsi="Helvetica Neue"/>
          <w:sz w:val="36"/>
          <w:szCs w:val="36"/>
          <w:rtl w:val="0"/>
          <w:lang w:val="en-US"/>
        </w:rPr>
        <w:t xml:space="preserve">, and associated challenges around requesting and storing sensitive personal information in compliance with data protection legislation. </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 xml:space="preserve">We do not think this requirement to exclude complies with </w:t>
      </w:r>
      <w:r>
        <w:rPr>
          <w:rFonts w:ascii="Helvetica Neue" w:hAnsi="Helvetica Neue"/>
          <w:b w:val="1"/>
          <w:bCs w:val="1"/>
          <w:sz w:val="36"/>
          <w:szCs w:val="36"/>
          <w:rtl w:val="0"/>
          <w:lang w:val="en-US"/>
        </w:rPr>
        <w:t>the right to freedom of association</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 xml:space="preserve">Fear of causing harm, humiliation and detriment </w:t>
      </w:r>
      <w:r>
        <w:rPr>
          <w:rFonts w:ascii="Helvetica Neue" w:hAnsi="Helvetica Neue"/>
          <w:sz w:val="36"/>
          <w:szCs w:val="36"/>
          <w:rtl w:val="0"/>
          <w:lang w:val="en-US"/>
        </w:rPr>
        <w:t xml:space="preserve">if we exclude trans people from services. </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The binary nature of the guidance is unworkable</w:t>
      </w:r>
      <w:r>
        <w:rPr>
          <w:rFonts w:ascii="Helvetica Neue" w:hAnsi="Helvetica Neue"/>
          <w:sz w:val="36"/>
          <w:szCs w:val="36"/>
          <w:rtl w:val="0"/>
          <w:lang w:val="en-US"/>
        </w:rPr>
        <w:t xml:space="preserve"> - it does not match our day-to-day experience of working with disabled people who are also intersex, non-binary or gender diverse. Most intersex conditions are not diagnosed at birth, and so intersex people may have a gender identity and presentation that is different to their sex at birth as a result of subsequent childhood medical interventions to which they did not consent and may not have full knowledge about.</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The risk of potential claims of discrimination</w:t>
      </w:r>
      <w:r>
        <w:rPr>
          <w:rFonts w:ascii="Helvetica Neue" w:hAnsi="Helvetica Neue"/>
          <w:sz w:val="36"/>
          <w:szCs w:val="36"/>
          <w:rtl w:val="0"/>
          <w:lang w:val="en-US"/>
        </w:rPr>
        <w:t xml:space="preserve"> or infringing the human rights of trans, non-binary and/or intersex people, as well as gender non-confirming cisgender people by violating everyone</w:t>
      </w:r>
      <w:r>
        <w:rPr>
          <w:rFonts w:ascii="Helvetica Neue" w:hAnsi="Helvetica Neue" w:hint="default"/>
          <w:sz w:val="36"/>
          <w:szCs w:val="36"/>
          <w:rtl w:val="0"/>
          <w:lang w:val="en-US"/>
        </w:rPr>
        <w:t>’</w:t>
      </w:r>
      <w:r>
        <w:rPr>
          <w:rFonts w:ascii="Helvetica Neue" w:hAnsi="Helvetica Neue"/>
          <w:sz w:val="36"/>
          <w:szCs w:val="36"/>
          <w:rtl w:val="0"/>
          <w:lang w:val="en-US"/>
        </w:rPr>
        <w:t>s human rights to privacy. Especially as under the Code, trans people can potentially be banned from both male and female only services.</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b w:val="1"/>
          <w:bCs w:val="1"/>
          <w:sz w:val="36"/>
          <w:szCs w:val="36"/>
          <w:rtl w:val="0"/>
          <w:lang w:val="en-US"/>
        </w:rPr>
        <w:t>R</w:t>
      </w:r>
      <w:r>
        <w:rPr>
          <w:rFonts w:ascii="Helvetica Neue" w:hAnsi="Helvetica Neue"/>
          <w:b w:val="1"/>
          <w:bCs w:val="1"/>
          <w:sz w:val="36"/>
          <w:szCs w:val="36"/>
          <w:rtl w:val="0"/>
          <w:lang w:val="en-US"/>
        </w:rPr>
        <w:t xml:space="preserve">isk of committing a criminal offence </w:t>
      </w:r>
      <w:r>
        <w:rPr>
          <w:rFonts w:ascii="Helvetica Neue" w:hAnsi="Helvetica Neue"/>
          <w:sz w:val="36"/>
          <w:szCs w:val="36"/>
          <w:rtl w:val="0"/>
          <w:lang w:val="en-US"/>
        </w:rPr>
        <w:t>if asking to see a person</w:t>
      </w:r>
      <w:r>
        <w:rPr>
          <w:rFonts w:ascii="Helvetica Neue" w:hAnsi="Helvetica Neue" w:hint="default"/>
          <w:sz w:val="36"/>
          <w:szCs w:val="36"/>
          <w:rtl w:val="1"/>
        </w:rPr>
        <w:t>’</w:t>
      </w:r>
      <w:r>
        <w:rPr>
          <w:rFonts w:ascii="Helvetica Neue" w:hAnsi="Helvetica Neue"/>
          <w:sz w:val="36"/>
          <w:szCs w:val="36"/>
          <w:rtl w:val="0"/>
          <w:lang w:val="de-DE"/>
        </w:rPr>
        <w:t>s Gender</w:t>
      </w:r>
      <w:r>
        <w:rPr>
          <w:rFonts w:ascii="Helvetica Neue" w:hAnsi="Helvetica Neue"/>
          <w:sz w:val="36"/>
          <w:szCs w:val="36"/>
          <w:rtl w:val="0"/>
          <w:lang w:val="en-US"/>
        </w:rPr>
        <w:t xml:space="preserve"> </w:t>
      </w:r>
      <w:r>
        <w:rPr>
          <w:rFonts w:ascii="Helvetica Neue" w:hAnsi="Helvetica Neue"/>
          <w:sz w:val="36"/>
          <w:szCs w:val="36"/>
          <w:rtl w:val="0"/>
          <w:lang w:val="en-US"/>
        </w:rPr>
        <w:t>Recognition Certificate</w:t>
      </w:r>
      <w:r>
        <w:rPr>
          <w:rFonts w:ascii="Helvetica Neue" w:hAnsi="Helvetica Neue"/>
          <w:sz w:val="36"/>
          <w:szCs w:val="36"/>
          <w:rtl w:val="0"/>
          <w:lang w:val="en-US"/>
        </w:rPr>
        <w:t xml:space="preserve"> (GRC)</w:t>
      </w:r>
      <w:r>
        <w:rPr>
          <w:rFonts w:ascii="Helvetica Neue" w:hAnsi="Helvetica Neue"/>
          <w:sz w:val="36"/>
          <w:szCs w:val="36"/>
          <w:rtl w:val="0"/>
          <w:lang w:val="en-US"/>
        </w:rPr>
        <w:t xml:space="preserve"> and/or disclosing of that information without</w:t>
      </w:r>
      <w:r>
        <w:rPr>
          <w:rFonts w:ascii="Helvetica Neue" w:hAnsi="Helvetica Neue"/>
          <w:sz w:val="36"/>
          <w:szCs w:val="36"/>
          <w:rtl w:val="0"/>
          <w:lang w:val="en-US"/>
        </w:rPr>
        <w:t xml:space="preserve"> </w:t>
      </w:r>
      <w:r>
        <w:rPr>
          <w:rFonts w:ascii="Helvetica Neue" w:hAnsi="Helvetica Neue"/>
          <w:sz w:val="36"/>
          <w:szCs w:val="36"/>
          <w:rtl w:val="0"/>
          <w:lang w:val="en-US"/>
        </w:rPr>
        <w:t>consent (Gender Recognition Act</w:t>
      </w:r>
      <w:r>
        <w:rPr>
          <w:rFonts w:ascii="Helvetica Neue" w:hAnsi="Helvetica Neue"/>
          <w:sz w:val="36"/>
          <w:szCs w:val="36"/>
          <w:rtl w:val="0"/>
          <w:lang w:val="en-US"/>
        </w:rPr>
        <w:t xml:space="preserve"> (GRA)</w:t>
      </w:r>
      <w:r>
        <w:rPr>
          <w:rFonts w:ascii="Helvetica Neue" w:hAnsi="Helvetica Neue"/>
          <w:sz w:val="36"/>
          <w:szCs w:val="36"/>
          <w:rtl w:val="0"/>
        </w:rPr>
        <w:t xml:space="preserve"> 2004)</w:t>
      </w:r>
      <w:r>
        <w:rPr>
          <w:rFonts w:ascii="Helvetica Neue" w:hAnsi="Helvetica Neue"/>
          <w:sz w:val="36"/>
          <w:szCs w:val="36"/>
          <w:rtl w:val="0"/>
          <w:lang w:val="en-US"/>
        </w:rPr>
        <w:t>.</w:t>
      </w:r>
    </w:p>
    <w:p>
      <w:pPr>
        <w:pStyle w:val="Body"/>
        <w:numPr>
          <w:ilvl w:val="1"/>
          <w:numId w:val="3"/>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It appears that there is no longer a way f</w:t>
      </w:r>
      <w:r>
        <w:rPr>
          <w:rFonts w:ascii="Helvetica Neue" w:hAnsi="Helvetica Neue"/>
          <w:sz w:val="36"/>
          <w:szCs w:val="36"/>
          <w:rtl w:val="0"/>
          <w:lang w:val="en-US"/>
        </w:rPr>
        <w:t xml:space="preserve">or a </w:t>
      </w:r>
      <w:r>
        <w:rPr>
          <w:rFonts w:ascii="Helvetica Neue" w:hAnsi="Helvetica Neue"/>
          <w:sz w:val="36"/>
          <w:szCs w:val="36"/>
          <w:rtl w:val="0"/>
          <w:lang w:val="en-US"/>
        </w:rPr>
        <w:t>women</w:t>
      </w:r>
      <w:r>
        <w:rPr>
          <w:rFonts w:ascii="Helvetica Neue" w:hAnsi="Helvetica Neue"/>
          <w:sz w:val="36"/>
          <w:szCs w:val="36"/>
          <w:rtl w:val="0"/>
          <w:lang w:val="en-US"/>
        </w:rPr>
        <w:t>-only service to lawfully</w:t>
      </w:r>
      <w:r>
        <w:rPr>
          <w:rFonts w:ascii="Helvetica Neue" w:hAnsi="Helvetica Neue"/>
          <w:sz w:val="36"/>
          <w:szCs w:val="36"/>
          <w:rtl w:val="0"/>
          <w:lang w:val="en-US"/>
        </w:rPr>
        <w:t xml:space="preserve"> </w:t>
      </w:r>
      <w:r>
        <w:rPr>
          <w:rFonts w:ascii="Helvetica Neue" w:hAnsi="Helvetica Neue"/>
          <w:sz w:val="36"/>
          <w:szCs w:val="36"/>
          <w:rtl w:val="0"/>
          <w:lang w:val="en-US"/>
        </w:rPr>
        <w:t xml:space="preserve">include trans women but exclude all cisgender men, or </w:t>
      </w:r>
      <w:r>
        <w:rPr>
          <w:rFonts w:ascii="Helvetica Neue" w:hAnsi="Helvetica Neue"/>
          <w:sz w:val="36"/>
          <w:szCs w:val="36"/>
          <w:rtl w:val="0"/>
          <w:lang w:val="en-US"/>
        </w:rPr>
        <w:t>vice versa.</w:t>
      </w:r>
    </w:p>
    <w:p>
      <w:pPr>
        <w:pStyle w:val="Body"/>
        <w:numPr>
          <w:ilvl w:val="0"/>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Other points of concern:</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The Code requires service providers to impose a policy which the EHRC has stated is potentially distressing - this is anti-ethical to the role of a human rights body.</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Public Authorities</w:t>
      </w:r>
      <w:r>
        <w:rPr>
          <w:rFonts w:ascii="Helvetica Neue" w:hAnsi="Helvetica Neue"/>
          <w:sz w:val="36"/>
          <w:szCs w:val="36"/>
          <w:rtl w:val="0"/>
          <w:lang w:val="en-US"/>
        </w:rPr>
        <w:t xml:space="preserve"> will not be able to comply with their</w:t>
      </w:r>
      <w:r>
        <w:rPr>
          <w:rFonts w:ascii="Helvetica Neue" w:hAnsi="Helvetica Neue"/>
          <w:sz w:val="36"/>
          <w:szCs w:val="36"/>
          <w:rtl w:val="0"/>
          <w:lang w:val="en-US"/>
        </w:rPr>
        <w:t xml:space="preserve"> duty to consider Human</w:t>
      </w:r>
      <w:r>
        <w:rPr>
          <w:rFonts w:ascii="Helvetica Neue" w:hAnsi="Helvetica Neue"/>
          <w:sz w:val="36"/>
          <w:szCs w:val="36"/>
          <w:rtl w:val="0"/>
          <w:lang w:val="en-US"/>
        </w:rPr>
        <w:t xml:space="preserve"> </w:t>
      </w:r>
      <w:r>
        <w:rPr>
          <w:rFonts w:ascii="Helvetica Neue" w:hAnsi="Helvetica Neue"/>
          <w:sz w:val="36"/>
          <w:szCs w:val="36"/>
          <w:rtl w:val="0"/>
          <w:lang w:val="en-US"/>
        </w:rPr>
        <w:t xml:space="preserve">Rights when providing services, </w:t>
      </w:r>
      <w:r>
        <w:rPr>
          <w:rFonts w:ascii="Helvetica Neue" w:hAnsi="Helvetica Neue"/>
          <w:sz w:val="36"/>
          <w:szCs w:val="36"/>
          <w:rtl w:val="0"/>
          <w:lang w:val="en-US"/>
        </w:rPr>
        <w:t xml:space="preserve">while also </w:t>
      </w:r>
      <w:r>
        <w:rPr>
          <w:rFonts w:ascii="Helvetica Neue" w:hAnsi="Helvetica Neue"/>
          <w:sz w:val="36"/>
          <w:szCs w:val="36"/>
          <w:rtl w:val="0"/>
          <w:lang w:val="en-US"/>
        </w:rPr>
        <w:t>excluding trans people</w:t>
      </w:r>
      <w:r>
        <w:rPr>
          <w:rFonts w:ascii="Helvetica Neue" w:hAnsi="Helvetica Neue"/>
          <w:sz w:val="36"/>
          <w:szCs w:val="36"/>
          <w:rtl w:val="0"/>
          <w:lang w:val="en-US"/>
        </w:rPr>
        <w:t>.</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 xml:space="preserve">The new definition of sex diminishes the meaning of GRCs as they no longer apply to equalities legislation. The use of </w:t>
      </w:r>
      <w:r>
        <w:rPr>
          <w:rFonts w:ascii="Helvetica Neue" w:hAnsi="Helvetica Neue" w:hint="default"/>
          <w:sz w:val="36"/>
          <w:szCs w:val="36"/>
          <w:rtl w:val="0"/>
          <w:lang w:val="en-US"/>
        </w:rPr>
        <w:t>‘</w:t>
      </w:r>
      <w:r>
        <w:rPr>
          <w:rFonts w:ascii="Helvetica Neue" w:hAnsi="Helvetica Neue"/>
          <w:sz w:val="36"/>
          <w:szCs w:val="36"/>
          <w:rtl w:val="0"/>
          <w:lang w:val="en-US"/>
        </w:rPr>
        <w:t>acquired gender</w:t>
      </w:r>
      <w:r>
        <w:rPr>
          <w:rFonts w:ascii="Helvetica Neue" w:hAnsi="Helvetica Neue" w:hint="default"/>
          <w:sz w:val="36"/>
          <w:szCs w:val="36"/>
          <w:rtl w:val="0"/>
          <w:lang w:val="en-US"/>
        </w:rPr>
        <w:t xml:space="preserve">’ </w:t>
      </w:r>
      <w:r>
        <w:rPr>
          <w:rFonts w:ascii="Helvetica Neue" w:hAnsi="Helvetica Neue"/>
          <w:sz w:val="36"/>
          <w:szCs w:val="36"/>
          <w:rtl w:val="0"/>
          <w:lang w:val="en-US"/>
        </w:rPr>
        <w:t xml:space="preserve">in the GRA means people with a GRC. The use in the Code is not consistent with the GRA and should be changed to a more suitable term such as </w:t>
      </w:r>
      <w:r>
        <w:rPr>
          <w:rFonts w:ascii="Helvetica Neue" w:hAnsi="Helvetica Neue" w:hint="default"/>
          <w:sz w:val="36"/>
          <w:szCs w:val="36"/>
          <w:rtl w:val="0"/>
          <w:lang w:val="en-US"/>
        </w:rPr>
        <w:t>‘</w:t>
      </w:r>
      <w:r>
        <w:rPr>
          <w:rFonts w:ascii="Helvetica Neue" w:hAnsi="Helvetica Neue"/>
          <w:sz w:val="36"/>
          <w:szCs w:val="36"/>
          <w:rtl w:val="0"/>
          <w:lang w:val="en-US"/>
        </w:rPr>
        <w:t>living</w:t>
      </w:r>
      <w:r>
        <w:rPr>
          <w:rFonts w:ascii="Helvetica Neue" w:hAnsi="Helvetica Neue" w:hint="default"/>
          <w:sz w:val="36"/>
          <w:szCs w:val="36"/>
          <w:rtl w:val="0"/>
          <w:lang w:val="en-US"/>
        </w:rPr>
        <w:t xml:space="preserve">’ </w:t>
      </w:r>
      <w:r>
        <w:rPr>
          <w:rFonts w:ascii="Helvetica Neue" w:hAnsi="Helvetica Neue"/>
          <w:sz w:val="36"/>
          <w:szCs w:val="36"/>
          <w:rtl w:val="0"/>
          <w:lang w:val="en-US"/>
        </w:rPr>
        <w:t xml:space="preserve">or </w:t>
      </w:r>
      <w:r>
        <w:rPr>
          <w:rFonts w:ascii="Helvetica Neue" w:hAnsi="Helvetica Neue" w:hint="default"/>
          <w:sz w:val="36"/>
          <w:szCs w:val="36"/>
          <w:rtl w:val="0"/>
          <w:lang w:val="en-US"/>
        </w:rPr>
        <w:t>‘</w:t>
      </w:r>
      <w:r>
        <w:rPr>
          <w:rFonts w:ascii="Helvetica Neue" w:hAnsi="Helvetica Neue"/>
          <w:sz w:val="36"/>
          <w:szCs w:val="36"/>
          <w:rtl w:val="0"/>
          <w:lang w:val="en-US"/>
        </w:rPr>
        <w:t>true</w:t>
      </w:r>
      <w:r>
        <w:rPr>
          <w:rFonts w:ascii="Helvetica Neue" w:hAnsi="Helvetica Neue" w:hint="default"/>
          <w:sz w:val="36"/>
          <w:szCs w:val="36"/>
          <w:rtl w:val="0"/>
          <w:lang w:val="en-US"/>
        </w:rPr>
        <w:t xml:space="preserve">’ </w:t>
      </w:r>
      <w:r>
        <w:rPr>
          <w:rFonts w:ascii="Helvetica Neue" w:hAnsi="Helvetica Neue"/>
          <w:sz w:val="36"/>
          <w:szCs w:val="36"/>
          <w:rtl w:val="0"/>
          <w:lang w:val="en-US"/>
        </w:rPr>
        <w:t>gender.</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The Code reinforces gender stereotypes around what women and men are supposed to look like</w:t>
      </w:r>
      <w:r>
        <w:rPr>
          <w:rFonts w:ascii="Helvetica Neue" w:hAnsi="Helvetica Neue"/>
          <w:sz w:val="36"/>
          <w:szCs w:val="36"/>
          <w:rtl w:val="0"/>
          <w:lang w:val="en-US"/>
        </w:rPr>
        <w:t xml:space="preserve">. </w:t>
      </w:r>
    </w:p>
    <w:p>
      <w:pPr>
        <w:pStyle w:val="Body"/>
        <w:numPr>
          <w:ilvl w:val="1"/>
          <w:numId w:val="4"/>
        </w:numPr>
        <w:bidi w:val="0"/>
        <w:spacing w:line="480" w:lineRule="exact"/>
        <w:ind w:right="0"/>
        <w:jc w:val="left"/>
        <w:rPr>
          <w:rFonts w:ascii="Helvetica Neue" w:hAnsi="Helvetica Neue" w:hint="default"/>
          <w:sz w:val="36"/>
          <w:szCs w:val="36"/>
          <w:rtl w:val="0"/>
          <w:lang w:val="en-US"/>
        </w:rPr>
      </w:pPr>
      <w:r>
        <w:rPr>
          <w:rFonts w:ascii="Helvetica Neue" w:hAnsi="Helvetica Neue" w:hint="default"/>
          <w:sz w:val="36"/>
          <w:szCs w:val="36"/>
          <w:rtl w:val="0"/>
          <w:lang w:val="en-US"/>
        </w:rPr>
        <w:t>‘</w:t>
      </w:r>
      <w:r>
        <w:rPr>
          <w:rFonts w:ascii="Helvetica Neue" w:hAnsi="Helvetica Neue"/>
          <w:sz w:val="36"/>
          <w:szCs w:val="36"/>
          <w:rtl w:val="0"/>
          <w:lang w:val="en-US"/>
        </w:rPr>
        <w:t>Biological sex</w:t>
      </w:r>
      <w:r>
        <w:rPr>
          <w:rFonts w:ascii="Helvetica Neue" w:hAnsi="Helvetica Neue" w:hint="default"/>
          <w:sz w:val="36"/>
          <w:szCs w:val="36"/>
          <w:rtl w:val="0"/>
          <w:lang w:val="en-US"/>
        </w:rPr>
        <w:t xml:space="preserve">’ </w:t>
      </w:r>
      <w:r>
        <w:rPr>
          <w:rFonts w:ascii="Helvetica Neue" w:hAnsi="Helvetica Neue"/>
          <w:sz w:val="36"/>
          <w:szCs w:val="36"/>
          <w:rtl w:val="0"/>
          <w:lang w:val="en-US"/>
        </w:rPr>
        <w:t xml:space="preserve">is a complex spectrum. Science has gone to great lengths to explain this complexity - reducing sex to a binary based on observable characteristics at birth is reductive, inaccurate and harmful. The use of the term </w:t>
      </w:r>
      <w:r>
        <w:rPr>
          <w:rFonts w:ascii="Helvetica Neue" w:hAnsi="Helvetica Neue" w:hint="default"/>
          <w:sz w:val="36"/>
          <w:szCs w:val="36"/>
          <w:rtl w:val="0"/>
          <w:lang w:val="en-US"/>
        </w:rPr>
        <w:t>‘</w:t>
      </w:r>
      <w:r>
        <w:rPr>
          <w:rFonts w:ascii="Helvetica Neue" w:hAnsi="Helvetica Neue"/>
          <w:sz w:val="36"/>
          <w:szCs w:val="36"/>
          <w:rtl w:val="0"/>
          <w:lang w:val="en-US"/>
        </w:rPr>
        <w:t>biological sex</w:t>
      </w:r>
      <w:r>
        <w:rPr>
          <w:rFonts w:ascii="Helvetica Neue" w:hAnsi="Helvetica Neue" w:hint="default"/>
          <w:sz w:val="36"/>
          <w:szCs w:val="36"/>
          <w:rtl w:val="0"/>
          <w:lang w:val="en-US"/>
        </w:rPr>
        <w:t xml:space="preserve">’ </w:t>
      </w:r>
      <w:r>
        <w:rPr>
          <w:rFonts w:ascii="Helvetica Neue" w:hAnsi="Helvetica Neue"/>
          <w:sz w:val="36"/>
          <w:szCs w:val="36"/>
          <w:rtl w:val="0"/>
          <w:lang w:val="en-US"/>
        </w:rPr>
        <w:t xml:space="preserve">throughout the Code is inconsistent and confusing. </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It</w:t>
      </w:r>
      <w:r>
        <w:rPr>
          <w:rFonts w:ascii="Helvetica Neue" w:hAnsi="Helvetica Neue" w:hint="default"/>
          <w:sz w:val="36"/>
          <w:szCs w:val="36"/>
          <w:rtl w:val="0"/>
          <w:lang w:val="en-US"/>
        </w:rPr>
        <w:t>’</w:t>
      </w:r>
      <w:r>
        <w:rPr>
          <w:rFonts w:ascii="Helvetica Neue" w:hAnsi="Helvetica Neue"/>
          <w:sz w:val="36"/>
          <w:szCs w:val="36"/>
          <w:rtl w:val="0"/>
          <w:lang w:val="en-US"/>
        </w:rPr>
        <w:t xml:space="preserve">s problematic that under the </w:t>
      </w:r>
      <w:r>
        <w:rPr>
          <w:rFonts w:ascii="Helvetica Neue" w:hAnsi="Helvetica Neue"/>
          <w:sz w:val="36"/>
          <w:szCs w:val="36"/>
          <w:rtl w:val="0"/>
          <w:lang w:val="en-US"/>
        </w:rPr>
        <w:t>protected characteristic of sex, trans people may only have</w:t>
      </w:r>
      <w:r>
        <w:rPr>
          <w:rFonts w:ascii="Helvetica Neue" w:hAnsi="Helvetica Neue"/>
          <w:sz w:val="36"/>
          <w:szCs w:val="36"/>
          <w:rtl w:val="0"/>
          <w:lang w:val="en-US"/>
        </w:rPr>
        <w:t xml:space="preserve"> </w:t>
      </w:r>
      <w:r>
        <w:rPr>
          <w:rFonts w:ascii="Helvetica Neue" w:hAnsi="Helvetica Neue"/>
          <w:sz w:val="36"/>
          <w:szCs w:val="36"/>
          <w:rtl w:val="0"/>
          <w:lang w:val="en-US"/>
        </w:rPr>
        <w:t xml:space="preserve">protections on the basis of how they are </w:t>
      </w:r>
      <w:r>
        <w:rPr>
          <w:rFonts w:ascii="Helvetica Neue" w:hAnsi="Helvetica Neue" w:hint="default"/>
          <w:sz w:val="36"/>
          <w:szCs w:val="36"/>
          <w:rtl w:val="1"/>
        </w:rPr>
        <w:t>‘</w:t>
      </w:r>
      <w:r>
        <w:rPr>
          <w:rFonts w:ascii="Helvetica Neue" w:hAnsi="Helvetica Neue"/>
          <w:sz w:val="36"/>
          <w:szCs w:val="36"/>
          <w:rtl w:val="0"/>
          <w:lang w:val="en-US"/>
        </w:rPr>
        <w:t>perceived</w:t>
      </w:r>
      <w:r>
        <w:rPr>
          <w:rFonts w:ascii="Helvetica Neue" w:hAnsi="Helvetica Neue" w:hint="default"/>
          <w:sz w:val="36"/>
          <w:szCs w:val="36"/>
          <w:rtl w:val="1"/>
        </w:rPr>
        <w:t>’</w:t>
      </w:r>
      <w:r>
        <w:rPr>
          <w:rFonts w:ascii="Helvetica Neue" w:hAnsi="Helvetica Neue"/>
          <w:sz w:val="36"/>
          <w:szCs w:val="36"/>
          <w:rtl w:val="0"/>
          <w:lang w:val="en-US"/>
        </w:rPr>
        <w:t>, rather than who they are.</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R</w:t>
      </w:r>
      <w:r>
        <w:rPr>
          <w:rFonts w:ascii="Helvetica Neue" w:hAnsi="Helvetica Neue"/>
          <w:sz w:val="36"/>
          <w:szCs w:val="36"/>
          <w:rtl w:val="0"/>
          <w:lang w:val="en-US"/>
        </w:rPr>
        <w:t>eferring to trans men as women and trans women as</w:t>
      </w:r>
      <w:r>
        <w:rPr>
          <w:rFonts w:ascii="Helvetica Neue" w:hAnsi="Helvetica Neue"/>
          <w:sz w:val="36"/>
          <w:szCs w:val="36"/>
          <w:rtl w:val="0"/>
          <w:lang w:val="en-US"/>
        </w:rPr>
        <w:t xml:space="preserve"> </w:t>
      </w:r>
      <w:r>
        <w:rPr>
          <w:rFonts w:ascii="Helvetica Neue" w:hAnsi="Helvetica Neue"/>
          <w:sz w:val="36"/>
          <w:szCs w:val="36"/>
          <w:rtl w:val="0"/>
        </w:rPr>
        <w:t>men is humiliating.</w:t>
      </w:r>
      <w:r>
        <w:rPr>
          <w:rFonts w:ascii="Helvetica Neue" w:hAnsi="Helvetica Neue"/>
          <w:sz w:val="36"/>
          <w:szCs w:val="36"/>
          <w:rtl w:val="0"/>
          <w:lang w:val="en-US"/>
        </w:rPr>
        <w:t xml:space="preserve"> </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The Code</w:t>
      </w:r>
      <w:r>
        <w:rPr>
          <w:rFonts w:ascii="Helvetica Neue" w:hAnsi="Helvetica Neue"/>
          <w:sz w:val="36"/>
          <w:szCs w:val="36"/>
          <w:rtl w:val="0"/>
          <w:lang w:val="en-US"/>
        </w:rPr>
        <w:t xml:space="preserve"> reinforc</w:t>
      </w:r>
      <w:r>
        <w:rPr>
          <w:rFonts w:ascii="Helvetica Neue" w:hAnsi="Helvetica Neue"/>
          <w:sz w:val="36"/>
          <w:szCs w:val="36"/>
          <w:rtl w:val="0"/>
          <w:lang w:val="en-US"/>
        </w:rPr>
        <w:t>es</w:t>
      </w:r>
      <w:r>
        <w:rPr>
          <w:rFonts w:ascii="Helvetica Neue" w:hAnsi="Helvetica Neue"/>
          <w:sz w:val="36"/>
          <w:szCs w:val="36"/>
          <w:rtl w:val="0"/>
          <w:lang w:val="en-US"/>
        </w:rPr>
        <w:t xml:space="preserve"> harmful myth</w:t>
      </w:r>
      <w:r>
        <w:rPr>
          <w:rFonts w:ascii="Helvetica Neue" w:hAnsi="Helvetica Neue"/>
          <w:sz w:val="36"/>
          <w:szCs w:val="36"/>
          <w:rtl w:val="0"/>
          <w:lang w:val="en-US"/>
        </w:rPr>
        <w:t>s</w:t>
      </w:r>
      <w:r>
        <w:rPr>
          <w:rFonts w:ascii="Helvetica Neue" w:hAnsi="Helvetica Neue"/>
          <w:sz w:val="36"/>
          <w:szCs w:val="36"/>
          <w:rtl w:val="0"/>
          <w:lang w:val="en-US"/>
        </w:rPr>
        <w:t xml:space="preserve"> that</w:t>
      </w:r>
      <w:r>
        <w:rPr>
          <w:rFonts w:ascii="Helvetica Neue" w:hAnsi="Helvetica Neue"/>
          <w:sz w:val="36"/>
          <w:szCs w:val="36"/>
          <w:rtl w:val="0"/>
          <w:lang w:val="en-US"/>
        </w:rPr>
        <w:t xml:space="preserve"> </w:t>
      </w:r>
      <w:r>
        <w:rPr>
          <w:rFonts w:ascii="Helvetica Neue" w:hAnsi="Helvetica Neue"/>
          <w:sz w:val="36"/>
          <w:szCs w:val="36"/>
          <w:rtl w:val="0"/>
          <w:lang w:val="en-US"/>
        </w:rPr>
        <w:t>trans women pose a threat to cis women.</w:t>
      </w:r>
      <w:r>
        <w:rPr>
          <w:rFonts w:ascii="Helvetica Neue" w:hAnsi="Helvetica Neue"/>
          <w:sz w:val="36"/>
          <w:szCs w:val="36"/>
          <w:rtl w:val="0"/>
          <w:lang w:val="en-US"/>
        </w:rPr>
        <w:t xml:space="preserve"> T</w:t>
      </w:r>
      <w:r>
        <w:rPr>
          <w:rFonts w:ascii="Helvetica Neue" w:hAnsi="Helvetica Neue"/>
          <w:sz w:val="36"/>
          <w:szCs w:val="36"/>
          <w:rtl w:val="0"/>
          <w:lang w:val="en-US"/>
        </w:rPr>
        <w:t>here is no evidence that</w:t>
      </w:r>
      <w:r>
        <w:rPr>
          <w:rFonts w:ascii="Helvetica Neue" w:hAnsi="Helvetica Neue"/>
          <w:sz w:val="36"/>
          <w:szCs w:val="36"/>
          <w:rtl w:val="0"/>
          <w:lang w:val="en-US"/>
        </w:rPr>
        <w:t xml:space="preserve"> </w:t>
      </w:r>
      <w:r>
        <w:rPr>
          <w:rFonts w:ascii="Helvetica Neue" w:hAnsi="Helvetica Neue"/>
          <w:sz w:val="36"/>
          <w:szCs w:val="36"/>
          <w:rtl w:val="0"/>
          <w:lang w:val="en-US"/>
        </w:rPr>
        <w:t xml:space="preserve">excluding trans women will enhance the safety of cis women. </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 xml:space="preserve">There is a </w:t>
      </w:r>
      <w:r>
        <w:rPr>
          <w:rFonts w:ascii="Helvetica Neue" w:hAnsi="Helvetica Neue"/>
          <w:sz w:val="36"/>
          <w:szCs w:val="36"/>
          <w:rtl w:val="0"/>
          <w:lang w:val="en-US"/>
        </w:rPr>
        <w:t xml:space="preserve">lack of evidence </w:t>
      </w:r>
      <w:r>
        <w:rPr>
          <w:rFonts w:ascii="Helvetica Neue" w:hAnsi="Helvetica Neue"/>
          <w:sz w:val="36"/>
          <w:szCs w:val="36"/>
          <w:rtl w:val="0"/>
          <w:lang w:val="en-US"/>
        </w:rPr>
        <w:t>showing</w:t>
      </w:r>
      <w:r>
        <w:rPr>
          <w:rFonts w:ascii="Helvetica Neue" w:hAnsi="Helvetica Neue"/>
          <w:sz w:val="36"/>
          <w:szCs w:val="36"/>
          <w:rtl w:val="0"/>
          <w:lang w:val="en-US"/>
        </w:rPr>
        <w:t xml:space="preserve"> that trans women pose a threat to</w:t>
      </w:r>
      <w:r>
        <w:rPr>
          <w:rFonts w:ascii="Helvetica Neue" w:hAnsi="Helvetica Neue"/>
          <w:sz w:val="36"/>
          <w:szCs w:val="36"/>
          <w:rtl w:val="0"/>
          <w:lang w:val="en-US"/>
        </w:rPr>
        <w:t xml:space="preserve"> </w:t>
      </w:r>
      <w:r>
        <w:rPr>
          <w:rFonts w:ascii="Helvetica Neue" w:hAnsi="Helvetica Neue"/>
          <w:sz w:val="36"/>
          <w:szCs w:val="36"/>
          <w:rtl w:val="0"/>
          <w:lang w:val="en-US"/>
        </w:rPr>
        <w:t>fair play and unfair advantage in sports.</w:t>
      </w:r>
    </w:p>
    <w:p>
      <w:pPr>
        <w:pStyle w:val="Body"/>
        <w:numPr>
          <w:ilvl w:val="1"/>
          <w:numId w:val="4"/>
        </w:numPr>
        <w:bidi w:val="0"/>
        <w:spacing w:line="480" w:lineRule="exact"/>
        <w:ind w:right="0"/>
        <w:jc w:val="left"/>
        <w:rPr>
          <w:rFonts w:ascii="Helvetica Neue" w:hAnsi="Helvetica Neue"/>
          <w:sz w:val="36"/>
          <w:szCs w:val="36"/>
          <w:rtl w:val="0"/>
          <w:lang w:val="en-US"/>
        </w:rPr>
      </w:pPr>
      <w:r>
        <w:rPr>
          <w:rFonts w:ascii="Helvetica Neue" w:hAnsi="Helvetica Neue"/>
          <w:sz w:val="36"/>
          <w:szCs w:val="36"/>
          <w:rtl w:val="0"/>
          <w:lang w:val="en-US"/>
        </w:rPr>
        <w:t>There has been no consideration of the impact on disabled people of the Code. Many services may start to offer their sole accessible toilet as a gender neutral facility - requiring non-disabled trans people who have no access needs to use accessible toilets will create extra demand on an under-resourced provision. This may further reduce the ability of people who are either trans and/or disabled to participate in public life.</w:t>
      </w:r>
    </w:p>
    <w:p>
      <w:pPr>
        <w:pStyle w:val="Body"/>
        <w:bidi w:val="0"/>
        <w:ind w:left="0" w:right="0" w:firstLine="0"/>
        <w:jc w:val="left"/>
        <w:rPr>
          <w:rFonts w:ascii="Helvetica" w:cs="Helvetica" w:hAnsi="Helvetica" w:eastAsia="Helvetica"/>
          <w:b w:val="1"/>
          <w:bCs w:val="1"/>
          <w:sz w:val="36"/>
          <w:szCs w:val="36"/>
          <w:rtl w:val="0"/>
        </w:rPr>
      </w:pPr>
    </w:p>
    <w:p>
      <w:pPr>
        <w:pStyle w:val="Body"/>
        <w:bidi w:val="0"/>
        <w:ind w:left="0" w:right="0" w:firstLine="0"/>
        <w:jc w:val="left"/>
        <w:rPr>
          <w:rFonts w:ascii="Helvetica" w:cs="Helvetica" w:hAnsi="Helvetica" w:eastAsia="Helvetica"/>
          <w:b w:val="1"/>
          <w:bCs w:val="1"/>
          <w:sz w:val="36"/>
          <w:szCs w:val="36"/>
          <w:rtl w:val="0"/>
        </w:rPr>
      </w:pPr>
      <w:r>
        <w:rPr>
          <w:rFonts w:ascii="Helvetica" w:hAnsi="Helvetica"/>
          <w:b w:val="1"/>
          <w:bCs w:val="1"/>
          <w:sz w:val="36"/>
          <w:szCs w:val="36"/>
          <w:rtl w:val="0"/>
          <w:lang w:val="en-US"/>
        </w:rPr>
        <w:t>Summary</w:t>
      </w:r>
    </w:p>
    <w:p>
      <w:pPr>
        <w:pStyle w:val="Body"/>
        <w:bidi w:val="0"/>
        <w:ind w:left="0" w:right="0" w:firstLine="0"/>
        <w:jc w:val="left"/>
        <w:rPr>
          <w:rFonts w:ascii="Helvetica" w:cs="Helvetica" w:hAnsi="Helvetica" w:eastAsia="Helvetica"/>
          <w:sz w:val="36"/>
          <w:szCs w:val="36"/>
          <w:rtl w:val="0"/>
        </w:rPr>
      </w:pPr>
    </w:p>
    <w:p>
      <w:pPr>
        <w:pStyle w:val="Body"/>
        <w:bidi w:val="0"/>
        <w:ind w:left="0" w:right="0" w:firstLine="0"/>
        <w:jc w:val="left"/>
        <w:rPr>
          <w:rFonts w:ascii="Helvetica" w:cs="Helvetica" w:hAnsi="Helvetica" w:eastAsia="Helvetica"/>
          <w:sz w:val="36"/>
          <w:szCs w:val="36"/>
          <w:rtl w:val="0"/>
        </w:rPr>
      </w:pPr>
      <w:r>
        <w:rPr>
          <w:rFonts w:ascii="Helvetica" w:hAnsi="Helvetica"/>
          <w:sz w:val="36"/>
          <w:szCs w:val="36"/>
          <w:rtl w:val="0"/>
          <w:lang w:val="en-US"/>
        </w:rPr>
        <w:t>GMCDP</w:t>
      </w:r>
      <w:r>
        <w:rPr>
          <w:rFonts w:ascii="Helvetica" w:hAnsi="Helvetica"/>
          <w:sz w:val="36"/>
          <w:szCs w:val="36"/>
          <w:rtl w:val="0"/>
          <w:lang w:val="en-US"/>
        </w:rPr>
        <w:t xml:space="preserve"> do not believe changes to</w:t>
      </w:r>
      <w:r>
        <w:rPr>
          <w:rFonts w:ascii="Helvetica" w:hAnsi="Helvetica"/>
          <w:sz w:val="36"/>
          <w:szCs w:val="36"/>
          <w:rtl w:val="0"/>
          <w:lang w:val="en-US"/>
        </w:rPr>
        <w:t xml:space="preserve"> our</w:t>
      </w:r>
      <w:r>
        <w:rPr>
          <w:rFonts w:ascii="Helvetica" w:hAnsi="Helvetica"/>
          <w:sz w:val="36"/>
          <w:szCs w:val="36"/>
          <w:rtl w:val="0"/>
          <w:lang w:val="en-US"/>
        </w:rPr>
        <w:t xml:space="preserve"> provision are necessary an</w:t>
      </w:r>
      <w:r>
        <w:rPr>
          <w:rFonts w:ascii="Helvetica" w:hAnsi="Helvetica"/>
          <w:sz w:val="36"/>
          <w:szCs w:val="36"/>
          <w:rtl w:val="0"/>
          <w:lang w:val="en-US"/>
        </w:rPr>
        <w:t>d such changes as in the Code would be harmful - they would reduce saf</w:t>
      </w:r>
      <w:r>
        <w:rPr>
          <w:rFonts w:ascii="Helvetica" w:hAnsi="Helvetica"/>
          <w:sz w:val="36"/>
          <w:szCs w:val="36"/>
          <w:rtl w:val="0"/>
          <w:lang w:val="en-US"/>
        </w:rPr>
        <w:t>ety, access</w:t>
      </w:r>
      <w:r>
        <w:rPr>
          <w:rFonts w:ascii="Helvetica" w:hAnsi="Helvetica"/>
          <w:sz w:val="36"/>
          <w:szCs w:val="36"/>
          <w:rtl w:val="0"/>
          <w:lang w:val="en-US"/>
        </w:rPr>
        <w:t>,</w:t>
      </w:r>
      <w:r>
        <w:rPr>
          <w:rFonts w:ascii="Helvetica" w:hAnsi="Helvetica"/>
          <w:sz w:val="36"/>
          <w:szCs w:val="36"/>
          <w:rtl w:val="0"/>
        </w:rPr>
        <w:t xml:space="preserve"> </w:t>
      </w:r>
      <w:r>
        <w:rPr>
          <w:rFonts w:ascii="Helvetica" w:hAnsi="Helvetica"/>
          <w:sz w:val="36"/>
          <w:szCs w:val="36"/>
          <w:rtl w:val="0"/>
          <w:lang w:val="en-US"/>
        </w:rPr>
        <w:t>and</w:t>
      </w:r>
      <w:r>
        <w:rPr>
          <w:rFonts w:ascii="Helvetica" w:hAnsi="Helvetica"/>
          <w:sz w:val="36"/>
          <w:szCs w:val="36"/>
          <w:rtl w:val="0"/>
          <w:lang w:val="en-US"/>
        </w:rPr>
        <w:t xml:space="preserve"> dignity for </w:t>
      </w:r>
      <w:r>
        <w:rPr>
          <w:rFonts w:ascii="Helvetica" w:hAnsi="Helvetica"/>
          <w:sz w:val="36"/>
          <w:szCs w:val="36"/>
          <w:rtl w:val="0"/>
          <w:lang w:val="en-US"/>
        </w:rPr>
        <w:t>everyone</w:t>
      </w:r>
      <w:r>
        <w:rPr>
          <w:rFonts w:ascii="Helvetica" w:hAnsi="Helvetica"/>
          <w:sz w:val="36"/>
          <w:szCs w:val="36"/>
          <w:rtl w:val="0"/>
        </w:rPr>
        <w:t>.</w:t>
      </w:r>
      <w:r>
        <w:rPr>
          <w:rFonts w:ascii="Helvetica" w:hAnsi="Helvetica"/>
          <w:sz w:val="36"/>
          <w:szCs w:val="36"/>
          <w:rtl w:val="0"/>
          <w:lang w:val="en-US"/>
        </w:rPr>
        <w:t xml:space="preserve"> </w:t>
      </w:r>
    </w:p>
    <w:p>
      <w:pPr>
        <w:pStyle w:val="Body"/>
        <w:bidi w:val="0"/>
        <w:ind w:left="0" w:right="0" w:firstLine="0"/>
        <w:jc w:val="left"/>
        <w:rPr>
          <w:rFonts w:ascii="Helvetica" w:cs="Helvetica" w:hAnsi="Helvetica" w:eastAsia="Helvetica"/>
          <w:sz w:val="36"/>
          <w:szCs w:val="36"/>
          <w:rtl w:val="0"/>
        </w:rPr>
      </w:pPr>
    </w:p>
    <w:p>
      <w:pPr>
        <w:pStyle w:val="Body"/>
        <w:bidi w:val="0"/>
        <w:ind w:left="0" w:right="0" w:firstLine="0"/>
        <w:jc w:val="left"/>
        <w:rPr>
          <w:rFonts w:ascii="Helvetica" w:cs="Helvetica" w:hAnsi="Helvetica" w:eastAsia="Helvetica"/>
          <w:sz w:val="36"/>
          <w:szCs w:val="36"/>
          <w:rtl w:val="0"/>
        </w:rPr>
      </w:pPr>
      <w:r>
        <w:rPr>
          <w:rFonts w:ascii="Helvetica" w:hAnsi="Helvetica"/>
          <w:sz w:val="36"/>
          <w:szCs w:val="36"/>
          <w:rtl w:val="0"/>
          <w:lang w:val="en-US"/>
        </w:rPr>
        <w:t xml:space="preserve">GMCDP is gravely concerned about the new Code </w:t>
      </w:r>
      <w:r>
        <w:rPr>
          <w:rFonts w:ascii="Helvetica" w:hAnsi="Helvetica"/>
          <w:sz w:val="36"/>
          <w:szCs w:val="36"/>
          <w:rtl w:val="0"/>
          <w:lang w:val="en-US"/>
        </w:rPr>
        <w:t>on the ability of the public</w:t>
      </w:r>
      <w:r>
        <w:rPr>
          <w:rFonts w:ascii="Helvetica" w:hAnsi="Helvetica"/>
          <w:sz w:val="36"/>
          <w:szCs w:val="36"/>
          <w:rtl w:val="0"/>
          <w:lang w:val="en-US"/>
        </w:rPr>
        <w:t xml:space="preserve"> </w:t>
      </w:r>
      <w:r>
        <w:rPr>
          <w:rFonts w:ascii="Helvetica" w:hAnsi="Helvetica"/>
          <w:sz w:val="36"/>
          <w:szCs w:val="36"/>
          <w:rtl w:val="0"/>
          <w:lang w:val="en-US"/>
        </w:rPr>
        <w:t xml:space="preserve">and society </w:t>
      </w:r>
      <w:r>
        <w:rPr>
          <w:rFonts w:ascii="Helvetica" w:hAnsi="Helvetica"/>
          <w:sz w:val="36"/>
          <w:szCs w:val="36"/>
          <w:rtl w:val="0"/>
          <w:lang w:val="en-US"/>
        </w:rPr>
        <w:t>t</w:t>
      </w:r>
      <w:r>
        <w:rPr>
          <w:rFonts w:ascii="Helvetica" w:hAnsi="Helvetica"/>
          <w:sz w:val="36"/>
          <w:szCs w:val="36"/>
          <w:rtl w:val="0"/>
          <w:lang w:val="en-US"/>
        </w:rPr>
        <w:t>o welcome, support</w:t>
      </w:r>
      <w:r>
        <w:rPr>
          <w:rFonts w:ascii="Helvetica" w:hAnsi="Helvetica"/>
          <w:sz w:val="36"/>
          <w:szCs w:val="36"/>
          <w:rtl w:val="0"/>
          <w:lang w:val="en-US"/>
        </w:rPr>
        <w:t>,</w:t>
      </w:r>
      <w:r>
        <w:rPr>
          <w:rFonts w:ascii="Helvetica" w:hAnsi="Helvetica"/>
          <w:sz w:val="36"/>
          <w:szCs w:val="36"/>
          <w:rtl w:val="0"/>
          <w:lang w:val="en-US"/>
        </w:rPr>
        <w:t xml:space="preserve"> and include trans people</w:t>
      </w:r>
      <w:r>
        <w:rPr>
          <w:rFonts w:ascii="Helvetica" w:hAnsi="Helvetica"/>
          <w:sz w:val="36"/>
          <w:szCs w:val="36"/>
          <w:rtl w:val="0"/>
          <w:lang w:val="en-US"/>
        </w:rPr>
        <w:t>, and that there will be an environment of policing of gender presentation that will increase harassment, distress, and offence to everyone. Disabled people know all too well what it is to be vilified and excluded from public life - this is not acceptable for disabled people, and it is not acceptable for trans people either. The Code should be abandoned.</w:t>
      </w:r>
    </w:p>
    <w:p>
      <w:pPr>
        <w:pStyle w:val="Body A"/>
        <w:sectPr>
          <w:headerReference w:type="default" r:id="rId6"/>
          <w:headerReference w:type="first" r:id="rId7"/>
          <w:footerReference w:type="default" r:id="rId8"/>
          <w:footerReference w:type="first" r:id="rId9"/>
          <w:pgSz w:w="11900" w:h="16840" w:orient="portrait"/>
          <w:pgMar w:top="1134" w:right="1134" w:bottom="1134" w:left="1134" w:header="709" w:footer="850"/>
          <w:titlePg w:val="1"/>
          <w:bidi w:val="0"/>
        </w:sectPr>
      </w:pPr>
    </w:p>
    <w:p>
      <w:pPr>
        <w:pStyle w:val="Body A"/>
        <w:spacing w:line="720" w:lineRule="exact"/>
        <w:rPr>
          <w:rStyle w:val="None"/>
          <w:rFonts w:ascii="Helvetica" w:cs="Helvetica" w:hAnsi="Helvetica" w:eastAsia="Helvetica"/>
          <w:b w:val="1"/>
          <w:bCs w:val="1"/>
          <w:sz w:val="60"/>
          <w:szCs w:val="60"/>
        </w:rPr>
      </w:pPr>
      <w:r>
        <w:rPr>
          <w:rFonts w:ascii="Helvetica" w:hAnsi="Helvetica"/>
          <w:b w:val="1"/>
          <w:bCs w:val="1"/>
          <w:sz w:val="60"/>
          <w:szCs w:val="60"/>
          <w:rtl w:val="0"/>
          <w:lang w:val="en-US"/>
        </w:rPr>
        <w:t>To find out more</w:t>
      </w:r>
      <w:r>
        <w:rPr>
          <w:rFonts w:ascii="Helvetica" w:cs="Helvetica" w:hAnsi="Helvetica" w:eastAsia="Helvetica"/>
          <w:b w:val="1"/>
          <w:bCs w:val="1"/>
          <w:sz w:val="80"/>
          <w:szCs w:val="80"/>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713741</wp:posOffset>
                </wp:positionH>
                <wp:positionV relativeFrom="line">
                  <wp:posOffset>623659</wp:posOffset>
                </wp:positionV>
                <wp:extent cx="4328319" cy="3476407"/>
                <wp:effectExtent l="0" t="0" r="0" b="0"/>
                <wp:wrapThrough wrapText="bothSides" distL="152400" distR="152400">
                  <wp:wrapPolygon edited="1">
                    <wp:start x="0" y="0"/>
                    <wp:lineTo x="21600" y="0"/>
                    <wp:lineTo x="21600" y="21600"/>
                    <wp:lineTo x="0" y="21600"/>
                    <wp:lineTo x="0" y="0"/>
                  </wp:wrapPolygon>
                </wp:wrapThrough>
                <wp:docPr id="1073741829" name="officeArt object" descr="officeArt object"/>
                <wp:cNvGraphicFramePr/>
                <a:graphic xmlns:a="http://schemas.openxmlformats.org/drawingml/2006/main">
                  <a:graphicData uri="http://schemas.microsoft.com/office/word/2010/wordprocessingShape">
                    <wps:wsp>
                      <wps:cNvSpPr txBox="1"/>
                      <wps:spPr>
                        <a:xfrm>
                          <a:off x="0" y="0"/>
                          <a:ext cx="4328319" cy="3476407"/>
                        </a:xfrm>
                        <a:prstGeom prst="rect">
                          <a:avLst/>
                        </a:prstGeom>
                        <a:noFill/>
                        <a:ln w="12700" cap="flat">
                          <a:noFill/>
                          <a:miter lim="400000"/>
                        </a:ln>
                        <a:effectLst/>
                      </wps:spPr>
                      <wps:txbx>
                        <w:txbxContent>
                          <w:p>
                            <w:pPr>
                              <w:pStyle w:val="Body A"/>
                              <w:spacing w:line="480" w:lineRule="exact"/>
                              <w:rPr>
                                <w:rStyle w:val="None"/>
                                <w:rFonts w:ascii="Helvetica" w:cs="Helvetica" w:hAnsi="Helvetica" w:eastAsia="Helvetica"/>
                                <w:b w:val="1"/>
                                <w:bCs w:val="1"/>
                                <w:sz w:val="36"/>
                                <w:szCs w:val="36"/>
                              </w:rPr>
                            </w:pPr>
                            <w:r>
                              <w:rPr>
                                <w:rFonts w:ascii="Helvetica" w:hAnsi="Helvetica"/>
                                <w:sz w:val="36"/>
                                <w:szCs w:val="36"/>
                                <w:rtl w:val="0"/>
                                <w:lang w:val="en-US"/>
                              </w:rPr>
                              <w:t>Ca</w:t>
                            </w:r>
                            <w:r>
                              <w:rPr>
                                <w:rFonts w:ascii="Helvetica" w:hAnsi="Helvetica"/>
                                <w:sz w:val="36"/>
                                <w:szCs w:val="36"/>
                                <w:rtl w:val="0"/>
                                <w:lang w:val="en-US"/>
                              </w:rPr>
                              <w:t xml:space="preserve">ll, text or WhatsApp: </w:t>
                            </w:r>
                            <w:r>
                              <w:rPr>
                                <w:rFonts w:ascii="Helvetica" w:hAnsi="Helvetica"/>
                                <w:b w:val="1"/>
                                <w:bCs w:val="1"/>
                                <w:sz w:val="36"/>
                                <w:szCs w:val="36"/>
                                <w:rtl w:val="0"/>
                                <w:lang w:val="en-US"/>
                              </w:rPr>
                              <w:t>07782 540 531</w:t>
                            </w:r>
                            <w:r>
                              <w:rPr>
                                <w:rFonts w:ascii="Helvetica" w:cs="Helvetica" w:hAnsi="Helvetica" w:eastAsia="Helvetica"/>
                                <w:b w:val="1"/>
                                <w:bCs w:val="1"/>
                                <w:sz w:val="36"/>
                                <w:szCs w:val="36"/>
                              </w:rPr>
                              <w:br w:type="textWrapping"/>
                            </w:r>
                            <w:r>
                              <w:rPr>
                                <w:rFonts w:ascii="Helvetica" w:hAnsi="Helvetica"/>
                                <w:sz w:val="36"/>
                                <w:szCs w:val="36"/>
                                <w:rtl w:val="0"/>
                                <w:lang w:val="en-US"/>
                              </w:rPr>
                              <w:t>Email:</w:t>
                            </w:r>
                            <w:r>
                              <w:rPr>
                                <w:rFonts w:ascii="Helvetica" w:hAnsi="Helvetica"/>
                                <w:b w:val="1"/>
                                <w:bCs w:val="1"/>
                                <w:sz w:val="36"/>
                                <w:szCs w:val="36"/>
                                <w:rtl w:val="0"/>
                                <w:lang w:val="en-US"/>
                              </w:rPr>
                              <w:t xml:space="preserve"> info@gmcdp.com</w:t>
                            </w:r>
                            <w:r>
                              <w:rPr>
                                <w:rFonts w:ascii="Helvetica" w:cs="Helvetica" w:hAnsi="Helvetica" w:eastAsia="Helvetica"/>
                                <w:b w:val="1"/>
                                <w:bCs w:val="1"/>
                                <w:sz w:val="36"/>
                                <w:szCs w:val="36"/>
                              </w:rPr>
                              <w:br w:type="textWrapping"/>
                            </w:r>
                            <w:r>
                              <w:rPr>
                                <w:rFonts w:ascii="Helvetica" w:hAnsi="Helvetica"/>
                                <w:sz w:val="36"/>
                                <w:szCs w:val="36"/>
                                <w:rtl w:val="0"/>
                                <w:lang w:val="en-US"/>
                              </w:rPr>
                              <w:t>Website:</w:t>
                            </w:r>
                            <w:r>
                              <w:rPr>
                                <w:rFonts w:ascii="Helvetica" w:hAnsi="Helvetica"/>
                                <w:b w:val="1"/>
                                <w:bCs w:val="1"/>
                                <w:sz w:val="36"/>
                                <w:szCs w:val="36"/>
                                <w:rtl w:val="0"/>
                                <w:lang w:val="en-US"/>
                              </w:rPr>
                              <w:t xml:space="preserve"> </w:t>
                            </w:r>
                            <w:r>
                              <w:rPr>
                                <w:rStyle w:val="Hyperlink.0"/>
                              </w:rPr>
                              <w:fldChar w:fldCharType="begin" w:fldLock="0"/>
                            </w:r>
                            <w:r>
                              <w:rPr>
                                <w:rStyle w:val="Hyperlink.0"/>
                              </w:rPr>
                              <w:instrText xml:space="preserve"> HYPERLINK "http://gmcdp.com"</w:instrText>
                            </w:r>
                            <w:r>
                              <w:rPr>
                                <w:rStyle w:val="Hyperlink.0"/>
                              </w:rPr>
                              <w:fldChar w:fldCharType="separate" w:fldLock="0"/>
                            </w:r>
                            <w:r>
                              <w:rPr>
                                <w:rStyle w:val="Hyperlink.0"/>
                                <w:rtl w:val="0"/>
                                <w:lang w:val="en-US"/>
                              </w:rPr>
                              <w:t>gmcdp.com</w:t>
                            </w:r>
                            <w:r>
                              <w:rPr/>
                              <w:fldChar w:fldCharType="end" w:fldLock="0"/>
                            </w:r>
                          </w:p>
                          <w:p>
                            <w:pPr>
                              <w:pStyle w:val="Body A"/>
                              <w:spacing w:line="480" w:lineRule="exact"/>
                              <w:rPr>
                                <w:rStyle w:val="None"/>
                                <w:rFonts w:ascii="Helvetica" w:cs="Helvetica" w:hAnsi="Helvetica" w:eastAsia="Helvetica"/>
                                <w:b w:val="1"/>
                                <w:bCs w:val="1"/>
                                <w:sz w:val="36"/>
                                <w:szCs w:val="36"/>
                              </w:rPr>
                            </w:pPr>
                          </w:p>
                          <w:p>
                            <w:pPr>
                              <w:pStyle w:val="Body A"/>
                              <w:spacing w:line="480" w:lineRule="exact"/>
                              <w:rPr>
                                <w:rStyle w:val="None"/>
                                <w:rFonts w:ascii="Helvetica" w:cs="Helvetica" w:hAnsi="Helvetica" w:eastAsia="Helvetica"/>
                                <w:sz w:val="36"/>
                                <w:szCs w:val="36"/>
                              </w:rPr>
                            </w:pPr>
                            <w:r>
                              <w:rPr>
                                <w:rStyle w:val="None"/>
                                <w:rFonts w:ascii="Helvetica" w:hAnsi="Helvetica"/>
                                <w:sz w:val="36"/>
                                <w:szCs w:val="36"/>
                                <w:rtl w:val="0"/>
                                <w:lang w:val="en-US"/>
                              </w:rPr>
                              <w:t>Address:</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Piccadilly Business Centre</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Unit C Aldow Enterprise Park</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Manchester</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Greater Manchester</w:t>
                            </w:r>
                          </w:p>
                          <w:p>
                            <w:pPr>
                              <w:pStyle w:val="Body A"/>
                              <w:spacing w:line="480" w:lineRule="exact"/>
                            </w:pPr>
                            <w:r>
                              <w:rPr>
                                <w:rStyle w:val="None"/>
                                <w:rFonts w:ascii="Helvetica" w:hAnsi="Helvetica"/>
                                <w:b w:val="1"/>
                                <w:bCs w:val="1"/>
                                <w:sz w:val="36"/>
                                <w:szCs w:val="36"/>
                                <w:rtl w:val="0"/>
                                <w:lang w:val="en-US"/>
                              </w:rPr>
                              <w:t>M12 6AE</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56.2pt;margin-top:49.1pt;width:340.8pt;height:273.7pt;z-index:251663360;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480" w:lineRule="exact"/>
                        <w:rPr>
                          <w:rStyle w:val="None"/>
                          <w:rFonts w:ascii="Helvetica" w:cs="Helvetica" w:hAnsi="Helvetica" w:eastAsia="Helvetica"/>
                          <w:b w:val="1"/>
                          <w:bCs w:val="1"/>
                          <w:sz w:val="36"/>
                          <w:szCs w:val="36"/>
                        </w:rPr>
                      </w:pPr>
                      <w:r>
                        <w:rPr>
                          <w:rFonts w:ascii="Helvetica" w:hAnsi="Helvetica"/>
                          <w:sz w:val="36"/>
                          <w:szCs w:val="36"/>
                          <w:rtl w:val="0"/>
                          <w:lang w:val="en-US"/>
                        </w:rPr>
                        <w:t>Ca</w:t>
                      </w:r>
                      <w:r>
                        <w:rPr>
                          <w:rFonts w:ascii="Helvetica" w:hAnsi="Helvetica"/>
                          <w:sz w:val="36"/>
                          <w:szCs w:val="36"/>
                          <w:rtl w:val="0"/>
                          <w:lang w:val="en-US"/>
                        </w:rPr>
                        <w:t xml:space="preserve">ll, text or WhatsApp: </w:t>
                      </w:r>
                      <w:r>
                        <w:rPr>
                          <w:rFonts w:ascii="Helvetica" w:hAnsi="Helvetica"/>
                          <w:b w:val="1"/>
                          <w:bCs w:val="1"/>
                          <w:sz w:val="36"/>
                          <w:szCs w:val="36"/>
                          <w:rtl w:val="0"/>
                          <w:lang w:val="en-US"/>
                        </w:rPr>
                        <w:t>07782 540 531</w:t>
                      </w:r>
                      <w:r>
                        <w:rPr>
                          <w:rFonts w:ascii="Helvetica" w:cs="Helvetica" w:hAnsi="Helvetica" w:eastAsia="Helvetica"/>
                          <w:b w:val="1"/>
                          <w:bCs w:val="1"/>
                          <w:sz w:val="36"/>
                          <w:szCs w:val="36"/>
                        </w:rPr>
                        <w:br w:type="textWrapping"/>
                      </w:r>
                      <w:r>
                        <w:rPr>
                          <w:rFonts w:ascii="Helvetica" w:hAnsi="Helvetica"/>
                          <w:sz w:val="36"/>
                          <w:szCs w:val="36"/>
                          <w:rtl w:val="0"/>
                          <w:lang w:val="en-US"/>
                        </w:rPr>
                        <w:t>Email:</w:t>
                      </w:r>
                      <w:r>
                        <w:rPr>
                          <w:rFonts w:ascii="Helvetica" w:hAnsi="Helvetica"/>
                          <w:b w:val="1"/>
                          <w:bCs w:val="1"/>
                          <w:sz w:val="36"/>
                          <w:szCs w:val="36"/>
                          <w:rtl w:val="0"/>
                          <w:lang w:val="en-US"/>
                        </w:rPr>
                        <w:t xml:space="preserve"> info@gmcdp.com</w:t>
                      </w:r>
                      <w:r>
                        <w:rPr>
                          <w:rFonts w:ascii="Helvetica" w:cs="Helvetica" w:hAnsi="Helvetica" w:eastAsia="Helvetica"/>
                          <w:b w:val="1"/>
                          <w:bCs w:val="1"/>
                          <w:sz w:val="36"/>
                          <w:szCs w:val="36"/>
                        </w:rPr>
                        <w:br w:type="textWrapping"/>
                      </w:r>
                      <w:r>
                        <w:rPr>
                          <w:rFonts w:ascii="Helvetica" w:hAnsi="Helvetica"/>
                          <w:sz w:val="36"/>
                          <w:szCs w:val="36"/>
                          <w:rtl w:val="0"/>
                          <w:lang w:val="en-US"/>
                        </w:rPr>
                        <w:t>Website:</w:t>
                      </w:r>
                      <w:r>
                        <w:rPr>
                          <w:rFonts w:ascii="Helvetica" w:hAnsi="Helvetica"/>
                          <w:b w:val="1"/>
                          <w:bCs w:val="1"/>
                          <w:sz w:val="36"/>
                          <w:szCs w:val="36"/>
                          <w:rtl w:val="0"/>
                          <w:lang w:val="en-US"/>
                        </w:rPr>
                        <w:t xml:space="preserve"> </w:t>
                      </w:r>
                      <w:r>
                        <w:rPr>
                          <w:rStyle w:val="Hyperlink.0"/>
                        </w:rPr>
                        <w:fldChar w:fldCharType="begin" w:fldLock="0"/>
                      </w:r>
                      <w:r>
                        <w:rPr>
                          <w:rStyle w:val="Hyperlink.0"/>
                        </w:rPr>
                        <w:instrText xml:space="preserve"> HYPERLINK "http://gmcdp.com"</w:instrText>
                      </w:r>
                      <w:r>
                        <w:rPr>
                          <w:rStyle w:val="Hyperlink.0"/>
                        </w:rPr>
                        <w:fldChar w:fldCharType="separate" w:fldLock="0"/>
                      </w:r>
                      <w:r>
                        <w:rPr>
                          <w:rStyle w:val="Hyperlink.0"/>
                          <w:rtl w:val="0"/>
                          <w:lang w:val="en-US"/>
                        </w:rPr>
                        <w:t>gmcdp.com</w:t>
                      </w:r>
                      <w:r>
                        <w:rPr/>
                        <w:fldChar w:fldCharType="end" w:fldLock="0"/>
                      </w:r>
                    </w:p>
                    <w:p>
                      <w:pPr>
                        <w:pStyle w:val="Body A"/>
                        <w:spacing w:line="480" w:lineRule="exact"/>
                        <w:rPr>
                          <w:rStyle w:val="None"/>
                          <w:rFonts w:ascii="Helvetica" w:cs="Helvetica" w:hAnsi="Helvetica" w:eastAsia="Helvetica"/>
                          <w:b w:val="1"/>
                          <w:bCs w:val="1"/>
                          <w:sz w:val="36"/>
                          <w:szCs w:val="36"/>
                        </w:rPr>
                      </w:pPr>
                    </w:p>
                    <w:p>
                      <w:pPr>
                        <w:pStyle w:val="Body A"/>
                        <w:spacing w:line="480" w:lineRule="exact"/>
                        <w:rPr>
                          <w:rStyle w:val="None"/>
                          <w:rFonts w:ascii="Helvetica" w:cs="Helvetica" w:hAnsi="Helvetica" w:eastAsia="Helvetica"/>
                          <w:sz w:val="36"/>
                          <w:szCs w:val="36"/>
                        </w:rPr>
                      </w:pPr>
                      <w:r>
                        <w:rPr>
                          <w:rStyle w:val="None"/>
                          <w:rFonts w:ascii="Helvetica" w:hAnsi="Helvetica"/>
                          <w:sz w:val="36"/>
                          <w:szCs w:val="36"/>
                          <w:rtl w:val="0"/>
                          <w:lang w:val="en-US"/>
                        </w:rPr>
                        <w:t>Address:</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Piccadilly Business Centre</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Unit C Aldow Enterprise Park</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Manchester</w:t>
                      </w:r>
                    </w:p>
                    <w:p>
                      <w:pPr>
                        <w:pStyle w:val="Body A"/>
                        <w:spacing w:line="480" w:lineRule="exact"/>
                        <w:rPr>
                          <w:rStyle w:val="None"/>
                          <w:rFonts w:ascii="Helvetica" w:cs="Helvetica" w:hAnsi="Helvetica" w:eastAsia="Helvetica"/>
                          <w:b w:val="1"/>
                          <w:bCs w:val="1"/>
                          <w:sz w:val="36"/>
                          <w:szCs w:val="36"/>
                        </w:rPr>
                      </w:pPr>
                      <w:r>
                        <w:rPr>
                          <w:rStyle w:val="None"/>
                          <w:rFonts w:ascii="Helvetica" w:hAnsi="Helvetica"/>
                          <w:b w:val="1"/>
                          <w:bCs w:val="1"/>
                          <w:sz w:val="36"/>
                          <w:szCs w:val="36"/>
                          <w:rtl w:val="0"/>
                          <w:lang w:val="en-US"/>
                        </w:rPr>
                        <w:t>Greater Manchester</w:t>
                      </w:r>
                    </w:p>
                    <w:p>
                      <w:pPr>
                        <w:pStyle w:val="Body A"/>
                        <w:spacing w:line="480" w:lineRule="exact"/>
                      </w:pPr>
                      <w:r>
                        <w:rPr>
                          <w:rStyle w:val="None"/>
                          <w:rFonts w:ascii="Helvetica" w:hAnsi="Helvetica"/>
                          <w:b w:val="1"/>
                          <w:bCs w:val="1"/>
                          <w:sz w:val="36"/>
                          <w:szCs w:val="36"/>
                          <w:rtl w:val="0"/>
                          <w:lang w:val="en-US"/>
                        </w:rPr>
                        <w:t>M12 6AE</w:t>
                      </w:r>
                    </w:p>
                  </w:txbxContent>
                </v:textbox>
                <w10:wrap type="through" side="bothSides" anchorx="page"/>
              </v:shape>
            </w:pict>
          </mc:Fallback>
        </mc:AlternateContent>
      </w:r>
      <w:r>
        <w:rPr>
          <w:rStyle w:val="None"/>
          <w:rFonts w:ascii="Helvetica" w:cs="Helvetica" w:hAnsi="Helvetica" w:eastAsia="Helvetica"/>
          <w:b w:val="1"/>
          <w:bCs w:val="1"/>
          <w:sz w:val="80"/>
          <w:szCs w:val="80"/>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713739</wp:posOffset>
                </wp:positionH>
                <wp:positionV relativeFrom="line">
                  <wp:posOffset>5830658</wp:posOffset>
                </wp:positionV>
                <wp:extent cx="4661745" cy="1251130"/>
                <wp:effectExtent l="0" t="0" r="0" b="0"/>
                <wp:wrapThrough wrapText="bothSides" distL="152400" distR="152400">
                  <wp:wrapPolygon edited="1">
                    <wp:start x="0" y="0"/>
                    <wp:lineTo x="21600" y="0"/>
                    <wp:lineTo x="21600" y="21600"/>
                    <wp:lineTo x="0" y="21600"/>
                    <wp:lineTo x="0" y="0"/>
                  </wp:wrapPolygon>
                </wp:wrapThrough>
                <wp:docPr id="1073741830" name="officeArt object" descr="officeArt object"/>
                <wp:cNvGraphicFramePr/>
                <a:graphic xmlns:a="http://schemas.openxmlformats.org/drawingml/2006/main">
                  <a:graphicData uri="http://schemas.microsoft.com/office/word/2010/wordprocessingShape">
                    <wps:wsp>
                      <wps:cNvSpPr txBox="1"/>
                      <wps:spPr>
                        <a:xfrm>
                          <a:off x="0" y="0"/>
                          <a:ext cx="4661745" cy="1251130"/>
                        </a:xfrm>
                        <a:prstGeom prst="rect">
                          <a:avLst/>
                        </a:prstGeom>
                        <a:noFill/>
                        <a:ln w="12700" cap="flat">
                          <a:noFill/>
                          <a:miter lim="400000"/>
                        </a:ln>
                        <a:effectLst/>
                      </wps:spPr>
                      <wps:txbx>
                        <w:txbxContent>
                          <w:p>
                            <w:pPr>
                              <w:pStyle w:val="Body A"/>
                              <w:spacing w:line="480" w:lineRule="exact"/>
                            </w:pPr>
                            <w:r>
                              <w:rPr>
                                <w:rStyle w:val="None"/>
                                <w:rFonts w:ascii="Helvetica" w:hAnsi="Helvetica" w:hint="default"/>
                                <w:sz w:val="36"/>
                                <w:szCs w:val="36"/>
                                <w:rtl w:val="0"/>
                                <w:lang w:val="en-US"/>
                              </w:rPr>
                              <w:t xml:space="preserve">© </w:t>
                            </w:r>
                            <w:r>
                              <w:rPr>
                                <w:rStyle w:val="None"/>
                                <w:rFonts w:ascii="Helvetica" w:hAnsi="Helvetica"/>
                                <w:sz w:val="36"/>
                                <w:szCs w:val="36"/>
                                <w:rtl w:val="0"/>
                                <w:lang w:val="en-US"/>
                              </w:rPr>
                              <w:t xml:space="preserve">GMCDP </w:t>
                            </w:r>
                            <w:r>
                              <w:rPr>
                                <w:rStyle w:val="None"/>
                                <w:rFonts w:ascii="Helvetica" w:hAnsi="Helvetica"/>
                                <w:sz w:val="36"/>
                                <w:szCs w:val="36"/>
                                <w:rtl w:val="0"/>
                                <w:lang w:val="en-US"/>
                              </w:rPr>
                              <w:t>2025</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56.2pt;margin-top:459.1pt;width:367.1pt;height:98.5pt;z-index:251664384;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480" w:lineRule="exact"/>
                      </w:pPr>
                      <w:r>
                        <w:rPr>
                          <w:rStyle w:val="None"/>
                          <w:rFonts w:ascii="Helvetica" w:hAnsi="Helvetica" w:hint="default"/>
                          <w:sz w:val="36"/>
                          <w:szCs w:val="36"/>
                          <w:rtl w:val="0"/>
                          <w:lang w:val="en-US"/>
                        </w:rPr>
                        <w:t xml:space="preserve">© </w:t>
                      </w:r>
                      <w:r>
                        <w:rPr>
                          <w:rStyle w:val="None"/>
                          <w:rFonts w:ascii="Helvetica" w:hAnsi="Helvetica"/>
                          <w:sz w:val="36"/>
                          <w:szCs w:val="36"/>
                          <w:rtl w:val="0"/>
                          <w:lang w:val="en-US"/>
                        </w:rPr>
                        <w:t xml:space="preserve">GMCDP </w:t>
                      </w:r>
                      <w:r>
                        <w:rPr>
                          <w:rStyle w:val="None"/>
                          <w:rFonts w:ascii="Helvetica" w:hAnsi="Helvetica"/>
                          <w:sz w:val="36"/>
                          <w:szCs w:val="36"/>
                          <w:rtl w:val="0"/>
                          <w:lang w:val="en-US"/>
                        </w:rPr>
                        <w:t>2025</w:t>
                      </w:r>
                    </w:p>
                  </w:txbxContent>
                </v:textbox>
                <w10:wrap type="through" side="bothSides" anchorx="page"/>
              </v:shape>
            </w:pict>
          </mc:Fallback>
        </mc:AlternateContent>
      </w:r>
      <w:r>
        <w:rPr>
          <w:rStyle w:val="None"/>
          <w:rFonts w:ascii="Helvetica" w:cs="Helvetica" w:hAnsi="Helvetica" w:eastAsia="Helvetica"/>
          <w:b w:val="1"/>
          <w:bCs w:val="1"/>
          <w:sz w:val="80"/>
          <w:szCs w:val="80"/>
        </w:rPr>
        <w:drawing xmlns:a="http://schemas.openxmlformats.org/drawingml/2006/main">
          <wp:anchor distT="0" distB="0" distL="0" distR="0" simplePos="0" relativeHeight="251662336" behindDoc="0" locked="0" layoutInCell="1" allowOverlap="1">
            <wp:simplePos x="0" y="0"/>
            <wp:positionH relativeFrom="page">
              <wp:posOffset>4349115</wp:posOffset>
            </wp:positionH>
            <wp:positionV relativeFrom="page">
              <wp:posOffset>7478394</wp:posOffset>
            </wp:positionV>
            <wp:extent cx="2736001" cy="2736001"/>
            <wp:effectExtent l="0" t="0" r="0" b="0"/>
            <wp:wrapNone/>
            <wp:docPr id="1073741831"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descr="officeArt object"/>
                    <pic:cNvPicPr>
                      <a:picLocks noChangeAspect="1"/>
                    </pic:cNvPicPr>
                  </pic:nvPicPr>
                  <pic:blipFill>
                    <a:blip r:embed="rId4">
                      <a:extLst/>
                    </a:blip>
                    <a:stretch>
                      <a:fillRect/>
                    </a:stretch>
                  </pic:blipFill>
                  <pic:spPr>
                    <a:xfrm>
                      <a:off x="0" y="0"/>
                      <a:ext cx="2736001" cy="2736001"/>
                    </a:xfrm>
                    <a:prstGeom prst="rect">
                      <a:avLst/>
                    </a:prstGeom>
                    <a:ln w="12700" cap="flat">
                      <a:noFill/>
                      <a:miter lim="400000"/>
                    </a:ln>
                    <a:effectLst/>
                  </pic:spPr>
                </pic:pic>
              </a:graphicData>
            </a:graphic>
          </wp:anchor>
        </w:drawing>
      </w:r>
    </w:p>
    <w:p>
      <w:pPr>
        <w:pStyle w:val="Body"/>
      </w:pPr>
      <w:r>
        <w:rPr>
          <w:rStyle w:val="None"/>
        </w:rPr>
      </w:r>
    </w:p>
    <w:sectPr>
      <w:headerReference w:type="default" r:id="rId10"/>
      <w:footerReference w:type="default" r:id="rId11"/>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center" w:pos="4819"/>
        <w:tab w:val="right" w:pos="9612"/>
        <w:tab w:val="clear" w:pos="9020"/>
      </w:tabs>
    </w:pPr>
    <w:r>
      <w:rPr>
        <w:rFonts w:ascii="Helvetica" w:hAnsi="Helvetica"/>
        <w:b w:val="1"/>
        <w:bCs w:val="1"/>
        <w:sz w:val="60"/>
        <w:szCs w:val="60"/>
        <w:rtl w:val="0"/>
      </w:rPr>
      <w:fldChar w:fldCharType="begin" w:fldLock="0"/>
    </w:r>
    <w:r>
      <w:rPr>
        <w:rFonts w:ascii="Helvetica" w:hAnsi="Helvetica"/>
        <w:b w:val="1"/>
        <w:bCs w:val="1"/>
        <w:sz w:val="60"/>
        <w:szCs w:val="60"/>
        <w:rtl w:val="0"/>
      </w:rPr>
      <w:instrText xml:space="preserve"> PAGE </w:instrText>
    </w:r>
    <w:r>
      <w:rPr>
        <w:rFonts w:ascii="Helvetica" w:hAnsi="Helvetica"/>
        <w:b w:val="1"/>
        <w:bCs w:val="1"/>
        <w:sz w:val="60"/>
        <w:szCs w:val="60"/>
        <w:rtl w:val="0"/>
      </w:rPr>
      <w:fldChar w:fldCharType="separate" w:fldLock="0"/>
    </w:r>
    <w:r>
      <w:rPr>
        <w:rFonts w:ascii="Helvetica" w:hAnsi="Helvetica"/>
        <w:b w:val="1"/>
        <w:bCs w:val="1"/>
        <w:sz w:val="60"/>
        <w:szCs w:val="60"/>
        <w:rtl w:val="0"/>
      </w:rPr>
    </w:r>
    <w:r>
      <w:rPr>
        <w:rFonts w:ascii="Helvetica" w:hAnsi="Helvetica"/>
        <w:b w:val="1"/>
        <w:bCs w:val="1"/>
        <w:sz w:val="60"/>
        <w:szCs w:val="60"/>
        <w:rtl w:val="0"/>
      </w:rPr>
      <w:fldChar w:fldCharType="end" w:fldLock="0"/>
    </w:r>
    <w:r>
      <w:rPr>
        <w:rFonts w:ascii="Helvetica" w:hAnsi="Helvetica"/>
        <w:b w:val="1"/>
        <w:bCs w:val="1"/>
        <w:sz w:val="60"/>
        <w:szCs w:val="60"/>
      </w:rPr>
      <w:tab/>
      <w:tab/>
    </w:r>
    <w:r>
      <w:rPr>
        <w:rFonts w:ascii="Helvetica" w:hAnsi="Helvetica"/>
      </w:rPr>
      <w:drawing xmlns:a="http://schemas.openxmlformats.org/drawingml/2006/main">
        <wp:inline distT="0" distB="0" distL="0" distR="0">
          <wp:extent cx="810212" cy="810212"/>
          <wp:effectExtent l="0" t="0" r="0" b="0"/>
          <wp:docPr id="107374182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descr="officeArt object"/>
                  <pic:cNvPicPr>
                    <a:picLocks noChangeAspect="1"/>
                  </pic:cNvPicPr>
                </pic:nvPicPr>
                <pic:blipFill>
                  <a:blip r:embed="rId1">
                    <a:extLst/>
                  </a:blip>
                  <a:stretch>
                    <a:fillRect/>
                  </a:stretch>
                </pic:blipFill>
                <pic:spPr>
                  <a:xfrm>
                    <a:off x="0" y="0"/>
                    <a:ext cx="810212" cy="810212"/>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center" w:pos="4819"/>
        <w:tab w:val="right" w:pos="9612"/>
        <w:tab w:val="clear" w:pos="9020"/>
      </w:tabs>
      <w:spacing w:line="720" w:lineRule="exact"/>
    </w:pPr>
    <w:r>
      <w:rPr>
        <w:rFonts w:ascii="Helvetica" w:hAnsi="Helvetica"/>
        <w:b w:val="1"/>
        <w:bCs w:val="1"/>
        <w:sz w:val="60"/>
        <w:szCs w:val="60"/>
        <w:rtl w:val="0"/>
        <w:lang w:val="en-US"/>
      </w:rPr>
      <w:t>gmcdp.com</w:t>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center" w:pos="4819"/>
        <w:tab w:val="right" w:pos="9612"/>
        <w:tab w:val="clear" w:pos="9020"/>
      </w:tabs>
      <w:spacing w:line="720" w:lineRule="exact"/>
    </w:pPr>
    <w:r>
      <w:rPr>
        <w:rFonts w:ascii="Helvetica" w:hAnsi="Helvetica"/>
        <w:b w:val="1"/>
        <w:bCs w:val="1"/>
        <w:sz w:val="60"/>
        <w:szCs w:val="60"/>
        <w:rtl w:val="0"/>
        <w:lang w:val="en-US"/>
      </w:rPr>
      <w:t>gmcdp.com</w:t>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w:bidi w:val="0"/>
      </w:pPr>
      <w:r>
        <w:rPr>
          <w:vertAlign w:val="superscript"/>
        </w:rPr>
        <w:footnoteRef/>
      </w:r>
      <w:r>
        <w:rPr>
          <w:rFonts w:cs="Arial Unicode MS" w:eastAsia="Arial Unicode MS"/>
          <w:rtl w:val="0"/>
          <w:lang w:val="en-US"/>
        </w:rPr>
        <w:t xml:space="preserve"> https://www.equalityhumanrights.com/equality/equality-act-2010/codes-practice/code-practice-services-public-functions-and-associations#takepartintheconsultation</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742"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4.%5."/>
      <w:lvlJc w:val="left"/>
      <w:pPr>
        <w:ind w:left="1417" w:hanging="8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4.%5.%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742"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1417" w:hanging="8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decimal"/>
        <w:suff w:val="tab"/>
        <w:lvlText w:val="%1."/>
        <w:lvlJc w:val="left"/>
        <w:pPr>
          <w:ind w:left="850"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1417" w:hanging="8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0"/>
      <w:szCs w:val="30"/>
      <w:u w:val="none"/>
      <w:shd w:val="nil" w:color="auto" w:fill="auto"/>
      <w:vertAlign w:val="baseline"/>
      <w14:textOutline>
        <w14:noFill/>
      </w14:textOutline>
      <w14:textFill>
        <w14:solidFill>
          <w14:srgbClr w14:val="000000"/>
        </w14:solidFill>
      </w14:textFill>
    </w:rPr>
  </w:style>
  <w:style w:type="paragraph" w:styleId="Header &amp; Footer A">
    <w:name w:val="Header &amp; Footer A"/>
    <w:next w:val="Header &amp; Footer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 w:type="character" w:styleId="None">
    <w:name w:val="None"/>
  </w:style>
  <w:style w:type="character" w:styleId="Hyperlink.0">
    <w:name w:val="Hyperlink.0"/>
    <w:basedOn w:val="None"/>
    <w:next w:val="Hyperlink.0"/>
    <w:rPr>
      <w:b w:val="1"/>
      <w:bCs w:val="1"/>
      <w:sz w:val="36"/>
      <w:szCs w:val="36"/>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