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bidi w:val="0"/>
        <w:rPr>
          <w:rFonts w:ascii="Calibri" w:cs="Calibri" w:hAnsi="Calibri" w:eastAsia="Calibri"/>
          <w:sz w:val="28"/>
          <w:szCs w:val="28"/>
          <w:u w:val="single"/>
        </w:rPr>
      </w:pPr>
      <w:r>
        <w:rPr>
          <w:rtl w:val="0"/>
          <w:lang w:val="en-US"/>
        </w:rPr>
        <w:t>GMCDP Events</w:t>
      </w:r>
    </w:p>
    <w:p>
      <w:pPr>
        <w:pStyle w:val="Body"/>
        <w:rPr>
          <w:b w:val="1"/>
          <w:bCs w:val="1"/>
          <w:u w:val="single"/>
        </w:rPr>
      </w:pPr>
    </w:p>
    <w:tbl>
      <w:tblPr>
        <w:tblW w:w="85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8"/>
        <w:gridCol w:w="3992"/>
      </w:tblGrid>
      <w:tr>
        <w:tblPrEx>
          <w:shd w:val="clear" w:color="auto" w:fill="cdd4e9"/>
        </w:tblPrEx>
        <w:trPr>
          <w:trHeight w:val="5169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28"/>
                <w:szCs w:val="28"/>
                <w:u w:val="single"/>
                <w:rtl w:val="0"/>
                <w:lang w:val="en-US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 xml:space="preserve">Kayla from Greater Manchester Coalition of Disabled People </w:t>
            </w:r>
            <w:r>
              <w:rPr>
                <w:sz w:val="28"/>
                <w:szCs w:val="28"/>
                <w:u w:val="none"/>
                <w:rtl w:val="0"/>
                <w:lang w:val="en-US"/>
              </w:rPr>
              <w:t xml:space="preserve">(GMCDP) </w:t>
            </w: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 xml:space="preserve">organises </w:t>
            </w: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 xml:space="preserve">social gatherings. </w:t>
            </w:r>
            <w:r>
              <w:rPr>
                <w:sz w:val="28"/>
                <w:szCs w:val="28"/>
                <w:u w:val="single"/>
                <w:shd w:val="nil" w:color="auto" w:fill="auto"/>
              </w:rPr>
            </w:r>
          </w:p>
        </w:tc>
        <w:tc>
          <w:tcPr>
            <w:tcW w:type="dxa" w:w="3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426844" cy="3237630"/>
                  <wp:effectExtent l="0" t="0" r="0" b="0"/>
                  <wp:docPr id="1073741825" name="officeArt object" descr="Kayla website phot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Kayla website photo.jpg" descr="Kayla website photo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844" cy="32376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3068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b w:val="1"/>
                <w:bCs w:val="1"/>
                <w:sz w:val="28"/>
                <w:szCs w:val="28"/>
                <w:u w:val="single"/>
                <w:rtl w:val="0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>The social gatherings are for people who have any sort disability  and live in  Manchester</w:t>
            </w:r>
            <w:r>
              <w:rPr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Body"/>
              <w:ind w:left="360" w:firstLine="0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 xml:space="preserve">Anyone is welcome to meet new people and come to the events. </w:t>
            </w:r>
          </w:p>
        </w:tc>
        <w:tc>
          <w:tcPr>
            <w:tcW w:type="dxa" w:w="3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734611" cy="1266625"/>
                  <wp:effectExtent l="0" t="0" r="0" b="0"/>
                  <wp:docPr id="1073741826" name="officeArt object" descr="Manchester Town Hall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Manchester Town Hall - Wikipedia" descr="Manchester Town Hall - Wikipedia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611" cy="12666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3455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4"/>
              </w:numPr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>If you can join us, we would love you to but don</w:t>
            </w: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>t worry if you can</w:t>
            </w: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8"/>
                <w:szCs w:val="28"/>
                <w:u w:val="none"/>
                <w:shd w:val="nil" w:color="auto" w:fill="auto"/>
                <w:rtl w:val="0"/>
                <w:lang w:val="en-US"/>
              </w:rPr>
              <w:t xml:space="preserve">t. </w:t>
            </w:r>
          </w:p>
        </w:tc>
        <w:tc>
          <w:tcPr>
            <w:tcW w:type="dxa" w:w="39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921404" cy="1768643"/>
                  <wp:effectExtent l="0" t="0" r="0" b="0"/>
                  <wp:docPr id="1073741827" name="officeArt object" descr="Smiley Face Svg, Png, Jpg, Pdf, Happy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Smiley Face Svg, Png, Jpg, Pdf, Happy ..." descr="Smiley Face Svg, Png, Jpg, Pdf, Happy ...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404" cy="17686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Heading"/>
        <w:bidi w:val="0"/>
      </w:pPr>
      <w:r>
        <w:rPr>
          <w:rtl w:val="0"/>
        </w:rPr>
        <w:t xml:space="preserve">What happens at each event? </w:t>
      </w:r>
    </w:p>
    <w:p>
      <w:pPr>
        <w:pStyle w:val="Body"/>
        <w:rPr>
          <w:b w:val="1"/>
          <w:bCs w:val="1"/>
          <w:u w:val="single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926"/>
        <w:gridCol w:w="2090"/>
      </w:tblGrid>
      <w:tr>
        <w:tblPrEx>
          <w:shd w:val="clear" w:color="auto" w:fill="cdd4e9"/>
        </w:tblPrEx>
        <w:trPr>
          <w:trHeight w:val="2290" w:hRule="atLeast"/>
        </w:trPr>
        <w:tc>
          <w:tcPr>
            <w:tcW w:type="dxa" w:w="6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sz w:val="28"/>
                <w:szCs w:val="28"/>
                <w:u w:val="single"/>
                <w:lang w:val="en-US"/>
              </w:rPr>
            </w:pPr>
          </w:p>
          <w:p>
            <w:pPr>
              <w:pStyle w:val="Subtitle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How much</w:t>
            </w:r>
            <w:r>
              <w:rPr>
                <w:b w:val="1"/>
                <w:bCs w:val="1"/>
                <w:sz w:val="28"/>
                <w:szCs w:val="28"/>
                <w:rtl w:val="0"/>
                <w:lang w:val="en-US"/>
              </w:rPr>
              <w:t>?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en-US"/>
              </w:rPr>
              <w:t xml:space="preserve">The events are free for you to attend. </w:t>
            </w:r>
          </w:p>
          <w:p>
            <w:pPr>
              <w:pStyle w:val="Body"/>
            </w:pPr>
            <w:r>
              <w:rPr>
                <w:b w:val="1"/>
                <w:bCs w:val="1"/>
                <w:sz w:val="28"/>
                <w:szCs w:val="28"/>
                <w:u w:val="single"/>
                <w:lang w:val="en-US"/>
              </w:rPr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18190" cy="1218190"/>
                  <wp:effectExtent l="0" t="0" r="0" b="0"/>
                  <wp:docPr id="1073741828" name="officeArt object" descr="No Cash No Money Prohibition Stock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No Cash No Money Prohibition Stock ..." descr="No Cash No Money Prohibition Stock ...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90" cy="12181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537" w:hRule="atLeast"/>
        </w:trPr>
        <w:tc>
          <w:tcPr>
            <w:tcW w:type="dxa" w:w="6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If you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re attending with a PA (personal assistant) this could be your parents, friend, or a carer they can have a free ticket too. </w:t>
            </w:r>
          </w:p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18190" cy="842130"/>
                  <wp:effectExtent l="0" t="0" r="0" b="0"/>
                  <wp:docPr id="1073741829" name="officeArt object" descr="Workplace Personal Assistant for Peopl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Workplace Personal Assistant for People ..." descr="Workplace Personal Assistant for People ...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90" cy="8421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651" w:hRule="atLeast"/>
        </w:trPr>
        <w:tc>
          <w:tcPr>
            <w:tcW w:type="dxa" w:w="6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We can arrange and book a personal assistant in advance if you require one. </w:t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18190" cy="812939"/>
                  <wp:effectExtent l="0" t="0" r="0" b="0"/>
                  <wp:docPr id="1073741830" name="officeArt object" descr="Personal Assistants - Do You Need One?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ersonal Assistants - Do You Need One?" descr="Personal Assistants - Do You Need One?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90" cy="81293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1577" w:hRule="atLeast"/>
        </w:trPr>
        <w:tc>
          <w:tcPr>
            <w:tcW w:type="dxa" w:w="6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Taxis can be arranged if needed. A wheelchair taxi can be sorted if required too. Please let us know if you need a taxi.</w:t>
            </w:r>
          </w:p>
          <w:p>
            <w:pPr>
              <w:pStyle w:val="Body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18190" cy="564613"/>
                  <wp:effectExtent l="0" t="0" r="0" b="0"/>
                  <wp:docPr id="1073741831" name="officeArt object" descr="Wheelchair Accessible Taxis For Sale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Wheelchair Accessible Taxis For Sale ..." descr="Wheelchair Accessible Taxis For Sale ...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90" cy="5646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4208" w:hRule="atLeast"/>
        </w:trPr>
        <w:tc>
          <w:tcPr>
            <w:tcW w:type="dxa" w:w="6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If you have paid for your tram or bus fare, we can give you money back for your ticket. You will need to show us your ticket. 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People who have a disability are entitled to a free bus pass in Manchester the pass can also be used on trams and on trains at a certain point.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Click on the link to  find out more.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sz w:val="28"/>
                <w:szCs w:val="28"/>
              </w:rPr>
              <w:instrText xml:space="preserve"> HYPERLINK "https://www.manchester.gov.uk/info/500351/public_transport/2510/concessionary_travel_passes"</w:instrText>
            </w:r>
            <w:r>
              <w:rPr>
                <w:rStyle w:val="Hyperlink.0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sz w:val="28"/>
                <w:szCs w:val="28"/>
                <w:rtl w:val="0"/>
                <w:lang w:val="en-US"/>
              </w:rPr>
              <w:t>https://www.manchester.gov.uk/info/500351/public_transport/2510/concessionary_travel_passes</w:t>
            </w:r>
            <w:r>
              <w:rPr>
                <w:sz w:val="28"/>
                <w:szCs w:val="28"/>
              </w:rPr>
              <w:fldChar w:fldCharType="end" w:fldLock="0"/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218190" cy="1466114"/>
                  <wp:effectExtent l="0" t="0" r="0" b="0"/>
                  <wp:docPr id="1073741832" name="officeArt object" descr="Shuttle Bus Tram Stock Illustration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Shuttle Bus Tram Stock Illustration ..." descr="Shuttle Bus Tram Stock Illustration ...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90" cy="146611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8"/>
        <w:gridCol w:w="4508"/>
      </w:tblGrid>
      <w:tr>
        <w:tblPrEx>
          <w:shd w:val="clear" w:color="auto" w:fill="cdd4e9"/>
        </w:tblPrEx>
        <w:trPr>
          <w:trHeight w:val="2833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We can send you some documents before the event.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The documents will have photos and directions to help you find where you need to get to. </w:t>
            </w: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563806" cy="1563806"/>
                  <wp:effectExtent l="0" t="0" r="0" b="0"/>
                  <wp:docPr id="1073741833" name="officeArt object" descr="Documents Stock Illustrations – 107,991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Documents Stock Illustrations – 107,991 ..." descr="Documents Stock Illustrations – 107,991 ...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806" cy="156380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2957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Someone can meet you outside the venue if it would be helpful. 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Two examples of the venue might be the theatre or the cinema. </w:t>
            </w:r>
          </w:p>
          <w:p>
            <w:pPr>
              <w:pStyle w:val="Body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253340" cy="1611705"/>
                  <wp:effectExtent l="0" t="0" r="0" b="0"/>
                  <wp:docPr id="1073741834" name="officeArt object" descr="HOME Manches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HOME Manchester" descr="HOME Manchester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340" cy="161170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  <w:widowControl w:val="0"/>
        <w:rPr>
          <w:b w:val="1"/>
          <w:bCs w:val="1"/>
          <w:u w:val="single"/>
        </w:rPr>
      </w:pPr>
    </w:p>
    <w:p>
      <w:pPr>
        <w:pStyle w:val="Body"/>
        <w:rPr>
          <w:b w:val="1"/>
          <w:bCs w:val="1"/>
          <w:u w:val="single"/>
        </w:rPr>
      </w:pP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08"/>
        <w:gridCol w:w="4508"/>
      </w:tblGrid>
      <w:tr>
        <w:tblPrEx>
          <w:shd w:val="clear" w:color="auto" w:fill="cdd4e9"/>
        </w:tblPrEx>
        <w:trPr>
          <w:trHeight w:val="2828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This Easy read guide was put together by Amber Okpa-Stother. 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2326573" cy="1745059"/>
                  <wp:effectExtent l="0" t="0" r="0" b="0"/>
                  <wp:docPr id="1073741835" name="officeArt object" descr="A person standing on a sidewalk next to a rail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A person standing on a sidewalk next to a railingDescription automatically generated" descr="A person standing on a sidewalk next to a railing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573" cy="174505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dd4e9"/>
        </w:tblPrEx>
        <w:trPr>
          <w:trHeight w:val="3129" w:hRule="atLeast"/>
        </w:trPr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 hope that you enjoy the social events when you go, and we look forward to seeing you at one of them.</w:t>
            </w:r>
          </w:p>
          <w:p>
            <w:pPr>
              <w:pStyle w:val="Body"/>
              <w:rPr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8"/>
                <w:szCs w:val="28"/>
                <w:shd w:val="nil" w:color="auto" w:fill="auto"/>
                <w:lang w:val="en-US"/>
              </w:rPr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1648461" cy="1719333"/>
                  <wp:effectExtent l="0" t="0" r="0" b="0"/>
                  <wp:docPr id="1073741836" name="officeArt object" descr="Smiley Face Svg, Png, Jpg, Pdf, Happy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Smiley Face Svg, Png, Jpg, Pdf, Happy ..." descr="Smiley Face Svg, Png, Jpg, Pdf, Happy ...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1" cy="17193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shd w:val="nil" w:color="auto" w:fill="auto"/>
              </w:rPr>
            </w:r>
          </w:p>
        </w:tc>
      </w:tr>
    </w:tbl>
    <w:p>
      <w:pPr>
        <w:pStyle w:val="Body"/>
      </w:pPr>
    </w:p>
    <w:sectPr>
      <w:headerReference w:type="default" r:id="rId15"/>
      <w:footerReference w:type="default" r:id="rId1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jc w:val="right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66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2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89" w:hanging="30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6"/>
      <w:szCs w:val="4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0"/>
      <w:szCs w:val="5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hd w:val="nil" w:color="auto" w:fill="auto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